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4F32" w:rsidRDefault="00724F32" w:rsidP="00724F32">
      <w:pPr>
        <w:pStyle w:val="ParagraphStyle"/>
        <w:spacing w:line="360" w:lineRule="auto"/>
        <w:jc w:val="center"/>
        <w:rPr>
          <w:rFonts w:ascii="Calibri" w:hAnsi="Calibri" w:cs="Calibri"/>
          <w:b/>
          <w:bCs/>
        </w:rPr>
      </w:pPr>
      <w:r>
        <w:rPr>
          <w:rFonts w:ascii="Calibri" w:hAnsi="Calibri" w:cs="Calibri"/>
          <w:b/>
          <w:bCs/>
        </w:rPr>
        <w:t>EDITAL DE LICITAÇÃO</w:t>
      </w:r>
    </w:p>
    <w:p w:rsidR="00724F32" w:rsidRDefault="00724F32" w:rsidP="00724F32">
      <w:pPr>
        <w:pStyle w:val="ParagraphStyle"/>
        <w:spacing w:line="360" w:lineRule="auto"/>
        <w:jc w:val="center"/>
        <w:rPr>
          <w:rFonts w:ascii="Calibri" w:hAnsi="Calibri" w:cs="Calibri"/>
          <w:b/>
          <w:bCs/>
        </w:rPr>
      </w:pPr>
      <w:r>
        <w:rPr>
          <w:rFonts w:ascii="Calibri" w:hAnsi="Calibri" w:cs="Calibri"/>
          <w:b/>
          <w:bCs/>
          <w:lang w:val="pt-BR"/>
        </w:rPr>
        <w:t>Pregão Eletrônico</w:t>
      </w:r>
      <w:r>
        <w:rPr>
          <w:rFonts w:ascii="Calibri" w:hAnsi="Calibri" w:cs="Calibri"/>
          <w:b/>
          <w:bCs/>
        </w:rPr>
        <w:t>, NA FORMA ELETRÔNICA: Nº</w:t>
      </w:r>
      <w:r>
        <w:rPr>
          <w:rFonts w:ascii="Calibri" w:hAnsi="Calibri" w:cs="Calibri"/>
          <w:b/>
          <w:bCs/>
          <w:lang w:val="pt-BR"/>
        </w:rPr>
        <w:t>18</w:t>
      </w:r>
      <w:r>
        <w:rPr>
          <w:rFonts w:ascii="Calibri" w:hAnsi="Calibri" w:cs="Calibri"/>
          <w:b/>
          <w:bCs/>
        </w:rPr>
        <w:t>/2024-PMI</w:t>
      </w:r>
    </w:p>
    <w:p w:rsidR="00724F32" w:rsidRPr="004E2438" w:rsidRDefault="00724F32" w:rsidP="00724F32">
      <w:pPr>
        <w:pStyle w:val="ParagraphStyle"/>
        <w:spacing w:line="360" w:lineRule="auto"/>
        <w:jc w:val="center"/>
        <w:rPr>
          <w:rFonts w:ascii="Calibri" w:hAnsi="Calibri" w:cs="Calibri"/>
          <w:u w:val="single"/>
        </w:rPr>
      </w:pPr>
      <w:r w:rsidRPr="004E2438">
        <w:rPr>
          <w:rFonts w:ascii="Calibri" w:hAnsi="Calibri" w:cs="Calibri"/>
          <w:u w:val="single"/>
        </w:rPr>
        <w:t>Processo Administrativo nº 160/2024</w:t>
      </w:r>
    </w:p>
    <w:p w:rsidR="00724F32" w:rsidRPr="004E2438" w:rsidRDefault="00724F32" w:rsidP="00724F32">
      <w:pPr>
        <w:pStyle w:val="ParagraphStyle"/>
        <w:spacing w:line="360" w:lineRule="auto"/>
        <w:jc w:val="center"/>
        <w:rPr>
          <w:rFonts w:ascii="Calibri" w:hAnsi="Calibri" w:cs="Calibri"/>
        </w:rPr>
      </w:pPr>
      <w:bookmarkStart w:id="0" w:name="_Hlk172627329"/>
      <w:r w:rsidRPr="004E2438">
        <w:rPr>
          <w:rFonts w:ascii="Calibri" w:hAnsi="Calibri" w:cs="Calibri"/>
        </w:rPr>
        <w:t>Com Lotes Exclusivo de Participação e Prioridade Local e Regional Para ME/EPP/MEI</w:t>
      </w:r>
    </w:p>
    <w:bookmarkEnd w:id="0"/>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4E2438">
        <w:rPr>
          <w:rFonts w:ascii="Calibri" w:hAnsi="Calibri" w:cs="Calibri"/>
          <w:sz w:val="20"/>
          <w:szCs w:val="20"/>
        </w:rPr>
        <w:t xml:space="preserve">nº 2001/2024, de 14/02/2024, torna público para conhecimento dos interessados que </w:t>
      </w:r>
      <w:r w:rsidRPr="007B78AE">
        <w:rPr>
          <w:rFonts w:ascii="Calibri" w:hAnsi="Calibri" w:cs="Calibri"/>
          <w:sz w:val="20"/>
          <w:szCs w:val="20"/>
        </w:rPr>
        <w:t xml:space="preserve">realizará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Pr="007B78AE">
        <w:rPr>
          <w:rFonts w:ascii="Calibri" w:hAnsi="Calibri" w:cs="Calibri"/>
          <w:b/>
          <w:bCs/>
          <w:sz w:val="20"/>
          <w:szCs w:val="20"/>
          <w:lang w:val="pt-BR"/>
        </w:rPr>
        <w:t>07/</w:t>
      </w:r>
      <w:r>
        <w:rPr>
          <w:rFonts w:ascii="Calibri" w:hAnsi="Calibri" w:cs="Calibri"/>
          <w:b/>
          <w:bCs/>
          <w:sz w:val="20"/>
          <w:szCs w:val="20"/>
          <w:lang w:val="pt-BR"/>
        </w:rPr>
        <w:t xml:space="preserve">08/2024 </w:t>
      </w:r>
      <w:r w:rsidRPr="004E2438">
        <w:rPr>
          <w:rFonts w:ascii="Calibri" w:hAnsi="Calibri" w:cs="Calibri"/>
          <w:sz w:val="20"/>
          <w:szCs w:val="20"/>
        </w:rPr>
        <w:t xml:space="preserve">licitação na modalidade </w:t>
      </w:r>
      <w:r w:rsidRPr="004E2438">
        <w:rPr>
          <w:rFonts w:ascii="Calibri" w:hAnsi="Calibri" w:cs="Calibri"/>
          <w:b/>
          <w:bCs/>
          <w:sz w:val="20"/>
          <w:szCs w:val="20"/>
        </w:rPr>
        <w:t>PREGÃO</w:t>
      </w:r>
      <w:r>
        <w:rPr>
          <w:rFonts w:ascii="Calibri" w:hAnsi="Calibri" w:cs="Calibri"/>
          <w:b/>
          <w:bCs/>
          <w:color w:val="000000"/>
          <w:sz w:val="20"/>
          <w:szCs w:val="20"/>
        </w:rPr>
        <w:t>, NA FORMA ELETRÔNICA</w:t>
      </w:r>
      <w:r w:rsidRPr="004E2438">
        <w:rPr>
          <w:rFonts w:ascii="Calibri" w:hAnsi="Calibri" w:cs="Calibri"/>
          <w:sz w:val="20"/>
          <w:szCs w:val="20"/>
        </w:rPr>
        <w:t xml:space="preserve">, do tipo </w:t>
      </w:r>
      <w:r w:rsidRPr="004E2438">
        <w:rPr>
          <w:rFonts w:ascii="Calibri" w:hAnsi="Calibri" w:cs="Calibri"/>
          <w:b/>
          <w:bCs/>
          <w:sz w:val="20"/>
          <w:szCs w:val="20"/>
        </w:rPr>
        <w:t>Menor Preço</w:t>
      </w:r>
      <w:r w:rsidRPr="004E2438">
        <w:rPr>
          <w:rFonts w:ascii="Calibri" w:hAnsi="Calibri" w:cs="Calibri"/>
          <w:sz w:val="20"/>
          <w:szCs w:val="20"/>
        </w:rPr>
        <w:t xml:space="preserve"> - Compras - </w:t>
      </w:r>
      <w:r w:rsidRPr="004E2438">
        <w:rPr>
          <w:rFonts w:ascii="Calibri" w:hAnsi="Calibri" w:cs="Calibri"/>
          <w:b/>
          <w:bCs/>
          <w:sz w:val="20"/>
          <w:szCs w:val="20"/>
        </w:rPr>
        <w:t xml:space="preserve">Por </w:t>
      </w:r>
      <w:r w:rsidRPr="004E2438">
        <w:rPr>
          <w:rFonts w:ascii="Calibri" w:hAnsi="Calibri" w:cs="Calibri"/>
          <w:b/>
          <w:bCs/>
          <w:sz w:val="20"/>
          <w:szCs w:val="20"/>
          <w:lang w:val="pt-BR"/>
        </w:rPr>
        <w:t>L</w:t>
      </w:r>
      <w:r w:rsidRPr="004E2438">
        <w:rPr>
          <w:rFonts w:ascii="Calibri" w:hAnsi="Calibri" w:cs="Calibri"/>
          <w:b/>
          <w:bCs/>
          <w:sz w:val="20"/>
          <w:szCs w:val="20"/>
        </w:rPr>
        <w:t>ote</w:t>
      </w:r>
      <w:r>
        <w:rPr>
          <w:rFonts w:ascii="Calibri" w:hAnsi="Calibri" w:cs="Calibri"/>
          <w:color w:val="000000"/>
          <w:sz w:val="20"/>
          <w:szCs w:val="20"/>
        </w:rPr>
        <w:t>, com objetivo de promover</w:t>
      </w:r>
      <w:r>
        <w:rPr>
          <w:rFonts w:ascii="Calibri" w:hAnsi="Calibri" w:cs="Calibri"/>
          <w:b/>
          <w:bCs/>
          <w:color w:val="000000"/>
          <w:sz w:val="20"/>
          <w:szCs w:val="20"/>
        </w:rPr>
        <w:t xml:space="preserve"> Aquisição de equipamentos médicos hospitalares para atender as necessidades do Hospital Municipal, com recursos da Emenda Parlamentar 37050002 e contrapartida do município., </w:t>
      </w:r>
      <w:r>
        <w:rPr>
          <w:rFonts w:ascii="Calibri" w:hAnsi="Calibri" w:cs="Calibri"/>
          <w:color w:val="000000"/>
          <w:sz w:val="20"/>
          <w:szCs w:val="20"/>
        </w:rPr>
        <w:t>conforme descrito neste Edital e seus Anexos.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724F32" w:rsidRPr="004E2438" w:rsidRDefault="00724F32" w:rsidP="00724F32">
      <w:pPr>
        <w:pStyle w:val="ParagraphStyle"/>
        <w:spacing w:line="360" w:lineRule="auto"/>
        <w:jc w:val="both"/>
        <w:rPr>
          <w:rFonts w:ascii="Calibri" w:hAnsi="Calibri" w:cs="Calibri"/>
          <w:color w:val="000000"/>
          <w:sz w:val="12"/>
          <w:szCs w:val="12"/>
        </w:rPr>
      </w:pPr>
    </w:p>
    <w:p w:rsidR="00724F32" w:rsidRPr="004E2438" w:rsidRDefault="00724F32" w:rsidP="00724F32">
      <w:pPr>
        <w:pStyle w:val="ParagraphStyle"/>
        <w:spacing w:line="360" w:lineRule="auto"/>
        <w:jc w:val="both"/>
        <w:rPr>
          <w:rFonts w:ascii="Calibri" w:hAnsi="Calibri" w:cs="Calibri"/>
          <w:sz w:val="20"/>
          <w:szCs w:val="20"/>
        </w:rPr>
      </w:pPr>
      <w:r w:rsidRPr="004E2438">
        <w:rPr>
          <w:rFonts w:ascii="Calibri" w:hAnsi="Calibri" w:cs="Calibri"/>
          <w:sz w:val="20"/>
          <w:szCs w:val="20"/>
        </w:rPr>
        <w:t>TIPO: Menor Preço - Compras - Por lote</w:t>
      </w:r>
    </w:p>
    <w:p w:rsidR="00724F32" w:rsidRPr="004E2438" w:rsidRDefault="00724F32" w:rsidP="00724F32">
      <w:pPr>
        <w:pStyle w:val="ParagraphStyle"/>
        <w:spacing w:line="360" w:lineRule="auto"/>
        <w:jc w:val="both"/>
        <w:rPr>
          <w:rFonts w:ascii="Calibri" w:hAnsi="Calibri" w:cs="Calibri"/>
          <w:color w:val="000000"/>
          <w:sz w:val="14"/>
          <w:szCs w:val="14"/>
        </w:rPr>
      </w:pPr>
    </w:p>
    <w:p w:rsidR="00724F32" w:rsidRDefault="00724F32" w:rsidP="00724F32">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Pr="007B78AE">
        <w:rPr>
          <w:rFonts w:ascii="Calibri" w:hAnsi="Calibri" w:cs="Calibri"/>
          <w:b/>
          <w:bCs/>
          <w:sz w:val="20"/>
          <w:szCs w:val="20"/>
          <w:lang w:val="pt-BR"/>
        </w:rPr>
        <w:t>07/</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bookmarkStart w:id="1" w:name="_Hlk172627059"/>
      <w:r>
        <w:rPr>
          <w:rFonts w:ascii="Calibri" w:hAnsi="Calibri" w:cs="Calibri"/>
          <w:b/>
          <w:bCs/>
          <w:color w:val="000000"/>
          <w:sz w:val="20"/>
          <w:szCs w:val="20"/>
        </w:rPr>
        <w:t>ABERTURA E JULGAMENTO DAS PROPOSTAS</w:t>
      </w:r>
      <w:bookmarkEnd w:id="1"/>
      <w:r>
        <w:rPr>
          <w:rFonts w:ascii="Calibri" w:hAnsi="Calibri" w:cs="Calibri"/>
          <w:color w:val="000000"/>
          <w:sz w:val="20"/>
          <w:szCs w:val="20"/>
        </w:rPr>
        <w:t xml:space="preserve">: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Pr="007B78AE">
        <w:rPr>
          <w:rFonts w:ascii="Calibri" w:hAnsi="Calibri" w:cs="Calibri"/>
          <w:b/>
          <w:bCs/>
          <w:sz w:val="20"/>
          <w:szCs w:val="20"/>
          <w:lang w:val="pt-BR"/>
        </w:rPr>
        <w:t>07/</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bookmarkStart w:id="2" w:name="_Hlk172627273"/>
      <w:r>
        <w:rPr>
          <w:rFonts w:ascii="Calibri" w:hAnsi="Calibri" w:cs="Calibri"/>
          <w:b/>
          <w:bCs/>
          <w:color w:val="000000"/>
          <w:sz w:val="20"/>
          <w:szCs w:val="20"/>
        </w:rPr>
        <w:t>INÍCIO DA SESSÃO DE DISPUTA DE PREÇOS</w:t>
      </w:r>
      <w:bookmarkEnd w:id="2"/>
      <w:r>
        <w:rPr>
          <w:rFonts w:ascii="Calibri" w:hAnsi="Calibri" w:cs="Calibri"/>
          <w:color w:val="000000"/>
          <w:sz w:val="20"/>
          <w:szCs w:val="20"/>
        </w:rPr>
        <w:t xml:space="preserve">: </w:t>
      </w:r>
      <w:r w:rsidRPr="007B78AE">
        <w:rPr>
          <w:rFonts w:ascii="Calibri" w:hAnsi="Calibri" w:cs="Calibri"/>
          <w:b/>
          <w:bCs/>
          <w:sz w:val="20"/>
          <w:szCs w:val="20"/>
        </w:rPr>
        <w:t xml:space="preserve">às </w:t>
      </w:r>
      <w:r w:rsidRPr="007B78AE">
        <w:rPr>
          <w:rFonts w:ascii="Calibri" w:hAnsi="Calibri" w:cs="Calibri"/>
          <w:b/>
          <w:bCs/>
          <w:sz w:val="20"/>
          <w:szCs w:val="20"/>
          <w:lang w:val="pt-BR"/>
        </w:rPr>
        <w:t>9h</w:t>
      </w:r>
      <w:r>
        <w:rPr>
          <w:rFonts w:ascii="Calibri" w:hAnsi="Calibri" w:cs="Calibri"/>
          <w:b/>
          <w:bCs/>
          <w:sz w:val="20"/>
          <w:szCs w:val="20"/>
          <w:lang w:val="pt-BR"/>
        </w:rPr>
        <w:t>3</w:t>
      </w:r>
      <w:r w:rsidRPr="007B78AE">
        <w:rPr>
          <w:rFonts w:ascii="Calibri" w:hAnsi="Calibri" w:cs="Calibri"/>
          <w:b/>
          <w:bCs/>
          <w:sz w:val="20"/>
          <w:szCs w:val="20"/>
          <w:lang w:val="pt-BR"/>
        </w:rPr>
        <w:t>0min</w:t>
      </w:r>
      <w:r w:rsidRPr="007B78AE">
        <w:rPr>
          <w:rFonts w:ascii="Calibri" w:hAnsi="Calibri" w:cs="Calibri"/>
          <w:sz w:val="20"/>
          <w:szCs w:val="20"/>
        </w:rPr>
        <w:t xml:space="preserve"> do dia </w:t>
      </w:r>
      <w:r w:rsidRPr="007B78AE">
        <w:rPr>
          <w:rFonts w:ascii="Calibri" w:hAnsi="Calibri" w:cs="Calibri"/>
          <w:b/>
          <w:bCs/>
          <w:sz w:val="20"/>
          <w:szCs w:val="20"/>
          <w:lang w:val="pt-BR"/>
        </w:rPr>
        <w:t>07/</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REFERÊNCIA DE TEMPO:</w:t>
      </w:r>
      <w:r>
        <w:rPr>
          <w:rFonts w:ascii="Calibri" w:hAnsi="Calibri" w:cs="Calibri"/>
          <w:color w:val="000000"/>
          <w:sz w:val="20"/>
          <w:szCs w:val="20"/>
        </w:rPr>
        <w:t xml:space="preserve"> horário de Brasília (DF).</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Pregoeira: Rosangela Teixeira</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1. - DO OBJETO</w:t>
      </w:r>
    </w:p>
    <w:p w:rsidR="00724F32" w:rsidRPr="004E2438" w:rsidRDefault="00724F32" w:rsidP="00724F32">
      <w:pPr>
        <w:pStyle w:val="ParagraphStyle"/>
        <w:spacing w:line="360" w:lineRule="auto"/>
        <w:ind w:left="285"/>
        <w:jc w:val="both"/>
        <w:rPr>
          <w:rFonts w:ascii="Calibri" w:hAnsi="Calibri" w:cs="Calibri"/>
          <w:color w:val="000000"/>
          <w:sz w:val="20"/>
          <w:szCs w:val="20"/>
          <w:lang w:val="pt-BR"/>
        </w:rPr>
      </w:pPr>
      <w:r>
        <w:rPr>
          <w:rFonts w:ascii="Calibri" w:hAnsi="Calibri" w:cs="Calibri"/>
          <w:color w:val="000000"/>
          <w:sz w:val="20"/>
          <w:szCs w:val="20"/>
        </w:rPr>
        <w:t xml:space="preserve">1.1. - A presente licitação tem como objeto Aquisição de equipamentos médicos hospitalares para atender as necessidades do Hospital Municipal, com recursos da Emenda Parlamentar 37050002 e contrapartida do município., com as características descritas </w:t>
      </w:r>
      <w:r>
        <w:rPr>
          <w:rFonts w:ascii="Calibri" w:hAnsi="Calibri" w:cs="Calibri"/>
          <w:color w:val="000000"/>
          <w:sz w:val="20"/>
          <w:szCs w:val="20"/>
          <w:lang w:val="pt-BR"/>
        </w:rPr>
        <w:t>no Termo de Referência (Anexo 5);</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4E2438">
        <w:rPr>
          <w:rFonts w:ascii="Calibri" w:hAnsi="Calibri" w:cs="Calibri"/>
          <w:sz w:val="20"/>
          <w:szCs w:val="20"/>
        </w:rPr>
        <w:t>será o menor preço/</w:t>
      </w:r>
      <w:r w:rsidRPr="004E2438">
        <w:rPr>
          <w:rFonts w:ascii="Calibri" w:hAnsi="Calibri" w:cs="Calibri"/>
          <w:sz w:val="20"/>
          <w:szCs w:val="20"/>
          <w:lang w:val="pt-BR"/>
        </w:rPr>
        <w:t>por lote</w:t>
      </w:r>
      <w:r w:rsidRPr="004E2438">
        <w:rPr>
          <w:rFonts w:ascii="Calibri" w:hAnsi="Calibri" w:cs="Calibri"/>
          <w:sz w:val="20"/>
          <w:szCs w:val="20"/>
        </w:rPr>
        <w:t xml:space="preserve">, observadas </w:t>
      </w:r>
      <w:r>
        <w:rPr>
          <w:rFonts w:ascii="Calibri" w:hAnsi="Calibri" w:cs="Calibri"/>
          <w:color w:val="000000"/>
          <w:sz w:val="20"/>
          <w:szCs w:val="20"/>
        </w:rPr>
        <w:t>as exigências contidas neste Edital e seus Anexos quanto às especificações do objeto.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184"/>
        <w:gridCol w:w="1191"/>
        <w:gridCol w:w="2792"/>
        <w:gridCol w:w="959"/>
        <w:gridCol w:w="1934"/>
        <w:gridCol w:w="1510"/>
      </w:tblGrid>
      <w:tr w:rsidR="00724F32" w:rsidRPr="004E2438" w:rsidTr="007B344D">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Dotações</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Conta da despesa</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Funcional programática</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Fonte de recurso</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Natureza da despesa</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Grupo da fonte</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3410</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3420</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303</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3421</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1095</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bl>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w:t>
      </w:r>
      <w:r>
        <w:rPr>
          <w:rFonts w:ascii="Calibri" w:hAnsi="Calibri" w:cs="Calibri"/>
          <w:color w:val="000000"/>
          <w:sz w:val="20"/>
          <w:szCs w:val="20"/>
        </w:rPr>
        <w:lastRenderedPageBreak/>
        <w:t>da administração municipal;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724F32" w:rsidRDefault="00724F32" w:rsidP="00724F32">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lastRenderedPageBreak/>
        <w:t>Credenciamento no Sistema Licitações da Bolsa de Licitações e Leilões: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w:t>
      </w:r>
      <w:r>
        <w:rPr>
          <w:rFonts w:ascii="Calibri" w:hAnsi="Calibri" w:cs="Calibri"/>
          <w:color w:val="000000"/>
          <w:sz w:val="20"/>
          <w:szCs w:val="20"/>
        </w:rPr>
        <w:lastRenderedPageBreak/>
        <w:t>de 2006 e Lei Municipal 794/15.</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6.1. - O licitante deverá enviar sua proposta mediante o preenchimento, no sistema eletrônico, dos seguintes campos: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(sesenta) dias</w:t>
      </w:r>
      <w:r>
        <w:rPr>
          <w:rFonts w:ascii="Calibri" w:hAnsi="Calibri" w:cs="Calibri"/>
          <w:color w:val="000000"/>
          <w:sz w:val="20"/>
          <w:szCs w:val="20"/>
        </w:rPr>
        <w:t>, a contar da data de sua apresentação.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7.4. - O sistema disponibilizará campo próprio para troca de mensagens entre o Pregoeiro e os licitantes.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724F32" w:rsidRDefault="00724F32" w:rsidP="00724F32">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724F32" w:rsidRPr="004E2438" w:rsidRDefault="00724F32" w:rsidP="00724F32">
      <w:pPr>
        <w:pStyle w:val="ParagraphStyle"/>
        <w:spacing w:line="360" w:lineRule="auto"/>
        <w:jc w:val="both"/>
        <w:rPr>
          <w:rFonts w:ascii="Calibri" w:hAnsi="Calibri" w:cs="Calibri"/>
          <w:color w:val="000000"/>
          <w:sz w:val="10"/>
          <w:szCs w:val="10"/>
        </w:rPr>
      </w:pPr>
    </w:p>
    <w:tbl>
      <w:tblPr>
        <w:tblW w:w="4500" w:type="pct"/>
        <w:jc w:val="center"/>
        <w:tblLayout w:type="fixed"/>
        <w:tblCellMar>
          <w:left w:w="105" w:type="dxa"/>
          <w:right w:w="105" w:type="dxa"/>
        </w:tblCellMar>
        <w:tblLook w:val="0000" w:firstRow="0" w:lastRow="0" w:firstColumn="0" w:lastColumn="0" w:noHBand="0" w:noVBand="0"/>
      </w:tblPr>
      <w:tblGrid>
        <w:gridCol w:w="8803"/>
      </w:tblGrid>
      <w:tr w:rsidR="00724F32" w:rsidTr="007B344D">
        <w:trPr>
          <w:jc w:val="center"/>
        </w:trPr>
        <w:tc>
          <w:tcPr>
            <w:tcW w:w="9420" w:type="dxa"/>
            <w:tcBorders>
              <w:top w:val="nil"/>
              <w:left w:val="nil"/>
              <w:bottom w:val="nil"/>
              <w:right w:val="nil"/>
            </w:tcBorders>
          </w:tcPr>
          <w:p w:rsidR="00724F32" w:rsidRDefault="00724F32" w:rsidP="007B344D">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724F32" w:rsidRDefault="00724F32" w:rsidP="007B344D">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724F32" w:rsidRPr="004E2438" w:rsidRDefault="00724F32" w:rsidP="00724F32">
      <w:pPr>
        <w:pStyle w:val="ParagraphStyle"/>
        <w:spacing w:line="360" w:lineRule="auto"/>
        <w:ind w:left="285"/>
        <w:jc w:val="both"/>
        <w:rPr>
          <w:rFonts w:ascii="Calibri" w:hAnsi="Calibri" w:cs="Calibri"/>
          <w:color w:val="000000"/>
          <w:sz w:val="10"/>
          <w:szCs w:val="1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7.13.1 - Não havendo lance final e fechado classificado na forma estabelecida nos itens anteriores, haverá o reinício da etapa fechada, para que os demais licitantes, até o máximo de três, na ordem de classificação, possam ofertar </w:t>
      </w:r>
      <w:r>
        <w:rPr>
          <w:rFonts w:ascii="Calibri" w:hAnsi="Calibri" w:cs="Calibri"/>
          <w:color w:val="000000"/>
          <w:sz w:val="20"/>
          <w:szCs w:val="20"/>
        </w:rPr>
        <w:lastRenderedPageBreak/>
        <w:t>um lance final e fechado em até cinco minutos, o qual será sigiloso até o encerramento deste prazo.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4E2438">
        <w:rPr>
          <w:rFonts w:ascii="Calibri" w:hAnsi="Calibri" w:cs="Calibri"/>
          <w:sz w:val="20"/>
          <w:szCs w:val="20"/>
        </w:rPr>
        <w:t xml:space="preserve">será o </w:t>
      </w:r>
      <w:r w:rsidRPr="004E2438">
        <w:rPr>
          <w:rFonts w:ascii="Calibri" w:hAnsi="Calibri" w:cs="Calibri"/>
          <w:b/>
          <w:bCs/>
          <w:sz w:val="20"/>
          <w:szCs w:val="20"/>
        </w:rPr>
        <w:t>menor preço</w:t>
      </w:r>
      <w:r w:rsidRPr="004E2438">
        <w:rPr>
          <w:rFonts w:ascii="Calibri" w:hAnsi="Calibri" w:cs="Calibri"/>
          <w:sz w:val="20"/>
          <w:szCs w:val="20"/>
        </w:rPr>
        <w:t xml:space="preserve">, conforme </w:t>
      </w:r>
      <w:r>
        <w:rPr>
          <w:rFonts w:ascii="Calibri" w:hAnsi="Calibri" w:cs="Calibri"/>
          <w:color w:val="000000"/>
          <w:sz w:val="20"/>
          <w:szCs w:val="20"/>
        </w:rPr>
        <w:t>definido neste Edital e seus anexos.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7.27. - A ordem de apresentação pelos licitantes é utilizada como um dos critérios de classificação, de maneira que só </w:t>
      </w:r>
      <w:r>
        <w:rPr>
          <w:rFonts w:ascii="Calibri" w:hAnsi="Calibri" w:cs="Calibri"/>
          <w:color w:val="000000"/>
          <w:sz w:val="20"/>
          <w:szCs w:val="20"/>
        </w:rPr>
        <w:lastRenderedPageBreak/>
        <w:t>poderá haver empate entre propostas iguais (não seguidas de lances), ou entre lances finais da fase fechada do modo de disputa aberto e fechado.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7.29.3. - Empresas que invistam em pesquisa e no desenvolvimento de tecnologia no País;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8.5. - Na hipótese de necessidade de suspensão da sessão pública para a realização de diligências, com vistas ao </w:t>
      </w:r>
      <w:r>
        <w:rPr>
          <w:rFonts w:ascii="Calibri" w:hAnsi="Calibri" w:cs="Calibri"/>
          <w:color w:val="000000"/>
          <w:sz w:val="20"/>
          <w:szCs w:val="20"/>
        </w:rPr>
        <w:lastRenderedPageBreak/>
        <w:t>saneamento das propostas, a sessão pública somente poderá ser reiniciada mediante aviso prévio no sistema com, no mínimo, vinte e quatro horas de antecedência, e a ocorrência será registrada em ata;</w:t>
      </w:r>
    </w:p>
    <w:p w:rsidR="00724F32" w:rsidRDefault="00724F32" w:rsidP="00724F3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724F32" w:rsidRPr="004E2438" w:rsidRDefault="00724F32" w:rsidP="00724F32">
      <w:pPr>
        <w:pStyle w:val="ParagraphStyle"/>
        <w:spacing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w:t>
      </w:r>
      <w:r w:rsidRPr="004E2438">
        <w:rPr>
          <w:rFonts w:ascii="Calibri" w:hAnsi="Calibri" w:cs="Calibri"/>
          <w:sz w:val="20"/>
          <w:szCs w:val="20"/>
        </w:rPr>
        <w:t xml:space="preserve">aceitação da proposta, no local a ser indicado e dentro de </w:t>
      </w:r>
      <w:r w:rsidRPr="004E2438">
        <w:rPr>
          <w:rFonts w:ascii="Calibri" w:hAnsi="Calibri" w:cs="Calibri"/>
          <w:b/>
          <w:bCs/>
          <w:sz w:val="20"/>
          <w:szCs w:val="20"/>
        </w:rPr>
        <w:t>05 (cinco) dias</w:t>
      </w:r>
      <w:r w:rsidRPr="004E2438">
        <w:rPr>
          <w:rFonts w:ascii="Calibri" w:hAnsi="Calibri" w:cs="Calibri"/>
          <w:sz w:val="20"/>
          <w:szCs w:val="20"/>
        </w:rPr>
        <w:t xml:space="preserve"> úteis contados da solicitação.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4E2438">
        <w:rPr>
          <w:rFonts w:ascii="Calibri" w:hAnsi="Calibri" w:cs="Calibri"/>
          <w:sz w:val="20"/>
          <w:szCs w:val="20"/>
        </w:rPr>
        <w:t xml:space="preserve">prazo de </w:t>
      </w:r>
      <w:r w:rsidRPr="004E2438">
        <w:rPr>
          <w:rFonts w:ascii="Calibri" w:hAnsi="Calibri" w:cs="Calibri"/>
          <w:b/>
          <w:bCs/>
          <w:sz w:val="20"/>
          <w:szCs w:val="20"/>
        </w:rPr>
        <w:t>15 (quinze) dias</w:t>
      </w:r>
      <w:r w:rsidRPr="004E2438">
        <w:rPr>
          <w:rFonts w:ascii="Calibri" w:hAnsi="Calibri" w:cs="Calibri"/>
          <w:sz w:val="20"/>
          <w:szCs w:val="20"/>
        </w:rPr>
        <w:t xml:space="preserve">, </w:t>
      </w:r>
      <w:r>
        <w:rPr>
          <w:rFonts w:ascii="Calibri" w:hAnsi="Calibri" w:cs="Calibri"/>
          <w:color w:val="000000"/>
          <w:sz w:val="20"/>
          <w:szCs w:val="20"/>
        </w:rPr>
        <w:t>após o qual poderão ser descartadas pela Administração, sem direito a ressarcimento.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724F32" w:rsidRPr="004E2438" w:rsidRDefault="00724F32" w:rsidP="00724F32">
      <w:pPr>
        <w:pStyle w:val="ParagraphStyle"/>
        <w:spacing w:line="276" w:lineRule="auto"/>
        <w:ind w:left="1140"/>
        <w:jc w:val="both"/>
        <w:rPr>
          <w:rFonts w:ascii="Calibri" w:hAnsi="Calibri" w:cs="Calibri"/>
          <w:color w:val="000000"/>
          <w:sz w:val="10"/>
          <w:szCs w:val="1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8.9. - O licitante que não apresentar o documento comprobatório, ou cujo produto não atender aos regulamentos </w:t>
      </w:r>
      <w:r>
        <w:rPr>
          <w:rFonts w:ascii="Calibri" w:hAnsi="Calibri" w:cs="Calibri"/>
          <w:color w:val="000000"/>
          <w:sz w:val="20"/>
          <w:szCs w:val="20"/>
        </w:rPr>
        <w:lastRenderedPageBreak/>
        <w:t>técnicos pertinentes e normas técnicas brasileiras aplicáveis, não poderá usufruir da aplicação da margem de preferência, sem prejuízo das penalidades cabíveis.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724F32" w:rsidRDefault="00724F32" w:rsidP="00724F32">
      <w:pPr>
        <w:pStyle w:val="ParagraphStyle"/>
        <w:spacing w:line="360" w:lineRule="auto"/>
        <w:ind w:left="285"/>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9 - DA PRIORIDADE REGIONAL</w:t>
      </w:r>
    </w:p>
    <w:p w:rsidR="00724F32" w:rsidRDefault="00724F32" w:rsidP="00724F32">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rsidR="00724F32" w:rsidRDefault="00724F32" w:rsidP="00724F32">
      <w:pPr>
        <w:pStyle w:val="ParagraphStyle"/>
        <w:spacing w:line="300" w:lineRule="atLeast"/>
        <w:jc w:val="both"/>
        <w:rPr>
          <w:rFonts w:ascii="Calibri" w:hAnsi="Calibri" w:cs="Calibri"/>
          <w:b/>
          <w:bCs/>
          <w:color w:val="000000"/>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w:t>
      </w:r>
      <w:r>
        <w:rPr>
          <w:rFonts w:ascii="Calibri" w:hAnsi="Calibri" w:cs="Calibri"/>
          <w:color w:val="000000"/>
          <w:sz w:val="20"/>
          <w:szCs w:val="20"/>
        </w:rPr>
        <w:lastRenderedPageBreak/>
        <w:t>regionais, assim entendidas aquelas sediadas em municípios situados na Microrregião 017 (Ibaiti), composta pelos Municípios de Conselheiro Mairinck, Curiúva, Figueira, lbaiti, Jaboti, Japira, Pinhalão e Sapopema, de acordo com classificação oficial do IBGE.</w:t>
      </w:r>
    </w:p>
    <w:p w:rsidR="00724F32" w:rsidRDefault="00724F32" w:rsidP="00724F32">
      <w:pPr>
        <w:pStyle w:val="ParagraphStyle"/>
        <w:spacing w:line="360" w:lineRule="auto"/>
        <w:ind w:left="855"/>
        <w:jc w:val="both"/>
        <w:rPr>
          <w:rFonts w:ascii="Calibri" w:hAnsi="Calibri" w:cs="Calibri"/>
          <w:color w:val="000000"/>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lbaiti;</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10 - DA HABILITAÇÃO </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10.4. - A não observância da documentação necessária constantes nesse edital acarretará em sua inabilitação.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(30) dias</w:t>
      </w:r>
      <w:r>
        <w:rPr>
          <w:rFonts w:ascii="Calibri" w:hAnsi="Calibri" w:cs="Calibri"/>
          <w:sz w:val="20"/>
          <w:szCs w:val="20"/>
        </w:rPr>
        <w:t xml:space="preserve"> anterior a data de abertura do certame, exceto os casos previstos neste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10.18. - Havendo alguma restrição na comprovação da regularidade fiscal, será assegurado prazo de 5 (cinco) dias úteis para sua regularização pelo licitante, prorrogável por igual período, com início no dia em que o proponente for </w:t>
      </w:r>
      <w:r>
        <w:rPr>
          <w:rFonts w:ascii="Calibri" w:hAnsi="Calibri" w:cs="Calibri"/>
          <w:sz w:val="20"/>
          <w:szCs w:val="20"/>
        </w:rPr>
        <w:lastRenderedPageBreak/>
        <w:t>declarado vencedor do certame.</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(doc, docx, xls, xlsx, zip, rar, jpg, png ou pdf).</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11 - DO ENCAMINHAMENTO DA PROPOSTA VENCEDORA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12 - DOS RECURSOS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12.2.1 - Nesse momento o Pregoeiro não adentrará no mérito recursal, mas apenas verificará as condições de admissibilidade do recurso.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13 - DA REABERTURA DA SESSÃO PÚBLICA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14 - DA ADJUDICAÇÃO E HOMOLOGAÇÃO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15 - DA GARANTIA DE EXECUÇÃO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16 - DO TERMO DE CONTRATO OU INSTRUMENTO EQUIVALENTE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16.1. - Após a homologação da licitação, em sendo realizada a contratação, será firmado Termo de Contrato ou emitido instrumento equivalente.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de </w:t>
      </w:r>
      <w:r w:rsidRPr="004E2438">
        <w:rPr>
          <w:rFonts w:ascii="Calibri" w:hAnsi="Calibri" w:cs="Calibri"/>
          <w:b/>
          <w:bCs/>
          <w:sz w:val="20"/>
          <w:szCs w:val="20"/>
        </w:rPr>
        <w:t xml:space="preserve">12 (doze) meses </w:t>
      </w:r>
      <w:r w:rsidRPr="004E2438">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w:t>
      </w:r>
      <w:r>
        <w:rPr>
          <w:rFonts w:ascii="Calibri" w:hAnsi="Calibri" w:cs="Calibri"/>
          <w:sz w:val="20"/>
          <w:szCs w:val="20"/>
        </w:rPr>
        <w:lastRenderedPageBreak/>
        <w:t>complementares e, feita a negociação, assinar o contrato ou a ata de registro de preços.</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17 - DO REAJUSTAMENTO EM SENTIDO GERAL</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 xml:space="preserve">17.1. – Os preços inicialmente contratados são fixos e irreajustáveis no prazo de um ano contado da </w:t>
      </w:r>
      <w:r>
        <w:rPr>
          <w:rFonts w:ascii="Calibri" w:hAnsi="Calibri" w:cs="Calibri"/>
          <w:sz w:val="20"/>
          <w:szCs w:val="20"/>
          <w:lang w:val="pt-BR"/>
        </w:rPr>
        <w:t xml:space="preserve">realização do Relatório de Formação de Preços, em julho de </w:t>
      </w:r>
      <w:r w:rsidRPr="004E2438">
        <w:rPr>
          <w:rFonts w:ascii="Calibri" w:hAnsi="Calibri" w:cs="Calibri"/>
          <w:color w:val="000000" w:themeColor="text1"/>
          <w:sz w:val="20"/>
          <w:szCs w:val="20"/>
          <w:lang w:val="pt-BR"/>
        </w:rPr>
        <w:t>2024.</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4E2438">
        <w:rPr>
          <w:rFonts w:ascii="Calibri" w:hAnsi="Calibri" w:cs="Calibri"/>
          <w:color w:val="000000" w:themeColor="text1"/>
          <w:sz w:val="20"/>
          <w:szCs w:val="20"/>
        </w:rPr>
        <w:t>contratante, do índice</w:t>
      </w:r>
      <w:r w:rsidRPr="004E2438">
        <w:rPr>
          <w:rFonts w:ascii="Calibri" w:hAnsi="Calibri" w:cs="Calibri"/>
          <w:color w:val="000000" w:themeColor="text1"/>
          <w:sz w:val="20"/>
          <w:szCs w:val="20"/>
          <w:lang w:val="pt-BR"/>
        </w:rPr>
        <w:t xml:space="preserve"> aplicável ao caso concreto</w:t>
      </w:r>
      <w:r w:rsidRPr="004E2438">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será(ão), obrigatoriamente, o(s) definitivo(s).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será(ão) adotado(s), em substituição, o(s) que vier(em) a ser determinado(s) pela legislação então em vigor.</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724F32" w:rsidRPr="004E2438" w:rsidRDefault="00724F32" w:rsidP="00724F32">
      <w:pPr>
        <w:pStyle w:val="ParagraphStyle"/>
        <w:spacing w:line="360" w:lineRule="auto"/>
        <w:ind w:left="285"/>
        <w:jc w:val="both"/>
        <w:rPr>
          <w:rFonts w:ascii="Calibri" w:hAnsi="Calibri" w:cs="Calibri"/>
          <w:color w:val="000000" w:themeColor="text1"/>
          <w:sz w:val="20"/>
          <w:szCs w:val="20"/>
        </w:rPr>
      </w:pPr>
      <w:r w:rsidRPr="004E2438">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a)</w:t>
      </w:r>
      <w:r w:rsidRPr="004E2438">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b)</w:t>
      </w:r>
      <w:r w:rsidRPr="004E2438">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c)</w:t>
      </w:r>
      <w:r w:rsidRPr="004E2438">
        <w:rPr>
          <w:rFonts w:ascii="Calibri" w:hAnsi="Calibri" w:cs="Calibri"/>
          <w:color w:val="000000" w:themeColor="text1"/>
          <w:sz w:val="20"/>
          <w:szCs w:val="20"/>
        </w:rPr>
        <w:t xml:space="preserve"> Por meio destas informações, a administração conseguirá aferir a </w:t>
      </w:r>
      <w:r w:rsidRPr="004E2438">
        <w:rPr>
          <w:rFonts w:ascii="Calibri" w:hAnsi="Calibri" w:cs="Calibri"/>
          <w:b/>
          <w:bCs/>
          <w:color w:val="000000" w:themeColor="text1"/>
          <w:sz w:val="20"/>
          <w:szCs w:val="20"/>
        </w:rPr>
        <w:t xml:space="preserve">variação de preço do item </w:t>
      </w:r>
      <w:r w:rsidRPr="004E2438">
        <w:rPr>
          <w:rFonts w:ascii="Calibri" w:hAnsi="Calibri" w:cs="Calibri"/>
          <w:color w:val="000000" w:themeColor="text1"/>
          <w:sz w:val="20"/>
          <w:szCs w:val="20"/>
        </w:rPr>
        <w:t>por meio de percentual;</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sidRPr="004E2438">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4E2438">
        <w:rPr>
          <w:rFonts w:ascii="Calibri" w:hAnsi="Calibri" w:cs="Calibri"/>
          <w:b/>
          <w:bCs/>
          <w:color w:val="000000" w:themeColor="text1"/>
          <w:sz w:val="20"/>
          <w:szCs w:val="20"/>
        </w:rPr>
        <w:t>novo preço de mercado</w:t>
      </w:r>
      <w:r w:rsidRPr="004E2438">
        <w:rPr>
          <w:rFonts w:ascii="Calibri" w:hAnsi="Calibri" w:cs="Calibri"/>
          <w:color w:val="000000" w:themeColor="text1"/>
          <w:sz w:val="20"/>
          <w:szCs w:val="20"/>
        </w:rPr>
        <w:t>;</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sidRPr="004E2438">
        <w:rPr>
          <w:rFonts w:ascii="Calibri" w:hAnsi="Calibri" w:cs="Calibri"/>
          <w:color w:val="000000" w:themeColor="text1"/>
          <w:sz w:val="20"/>
          <w:szCs w:val="20"/>
        </w:rPr>
        <w:t xml:space="preserve">17.11 - Para a concessão do reequilíbrio, será aplicado o percentual de desconto ofertado pela licitante em sessão no </w:t>
      </w:r>
      <w:r w:rsidRPr="004E2438">
        <w:rPr>
          <w:rFonts w:ascii="Calibri" w:hAnsi="Calibri" w:cs="Calibri"/>
          <w:b/>
          <w:bCs/>
          <w:color w:val="000000" w:themeColor="text1"/>
          <w:sz w:val="20"/>
          <w:szCs w:val="20"/>
        </w:rPr>
        <w:t xml:space="preserve">novo preço de mercado, </w:t>
      </w:r>
      <w:r w:rsidRPr="004E2438">
        <w:rPr>
          <w:rFonts w:ascii="Calibri" w:hAnsi="Calibri" w:cs="Calibri"/>
          <w:color w:val="000000" w:themeColor="text1"/>
          <w:sz w:val="20"/>
          <w:szCs w:val="20"/>
        </w:rPr>
        <w:t xml:space="preserve">e, será aplicado o percentual da </w:t>
      </w:r>
      <w:r w:rsidRPr="004E2438">
        <w:rPr>
          <w:rFonts w:ascii="Calibri" w:hAnsi="Calibri" w:cs="Calibri"/>
          <w:b/>
          <w:bCs/>
          <w:color w:val="000000" w:themeColor="text1"/>
          <w:sz w:val="20"/>
          <w:szCs w:val="20"/>
        </w:rPr>
        <w:t xml:space="preserve">variação de preço do item </w:t>
      </w:r>
      <w:r w:rsidRPr="004E2438">
        <w:rPr>
          <w:rFonts w:ascii="Calibri" w:hAnsi="Calibri" w:cs="Calibri"/>
          <w:color w:val="000000" w:themeColor="text1"/>
          <w:sz w:val="20"/>
          <w:szCs w:val="20"/>
        </w:rPr>
        <w:t xml:space="preserve">ao preço contratado, aquele preço que resultar no menor dispêndio financeiro para a Administração será o </w:t>
      </w:r>
      <w:r w:rsidRPr="004E2438">
        <w:rPr>
          <w:rFonts w:ascii="Calibri" w:hAnsi="Calibri" w:cs="Calibri"/>
          <w:b/>
          <w:bCs/>
          <w:color w:val="000000" w:themeColor="text1"/>
          <w:sz w:val="20"/>
          <w:szCs w:val="20"/>
        </w:rPr>
        <w:t>valor reequilibrado</w:t>
      </w:r>
      <w:r w:rsidRPr="004E2438">
        <w:rPr>
          <w:rFonts w:ascii="Calibri" w:hAnsi="Calibri" w:cs="Calibri"/>
          <w:color w:val="000000" w:themeColor="text1"/>
          <w:sz w:val="20"/>
          <w:szCs w:val="20"/>
        </w:rPr>
        <w:t>.</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lastRenderedPageBreak/>
        <w:t>18 - DO RECEBIMENTO DO OBJETO E DA FISCALIZAÇÃO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19 - DAS OBRIGAÇÕES DA CONTRATANTE E DA CONTRATADA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20 - DO PAGAMENTO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21 - DAS SANÇÕES ADMINISTRATIVAS.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21.1.11 - Praticar atos ilícitos com vistas a frustrar os objetivos da licitação;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724F32" w:rsidRDefault="00724F32" w:rsidP="00724F32">
      <w:pPr>
        <w:pStyle w:val="ParagraphStyle"/>
        <w:spacing w:line="360" w:lineRule="auto"/>
        <w:ind w:left="285"/>
        <w:jc w:val="both"/>
        <w:rPr>
          <w:rFonts w:ascii="Calibri" w:hAnsi="Calibri" w:cs="Calibri"/>
          <w:color w:val="000000"/>
          <w:sz w:val="20"/>
          <w:szCs w:val="2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724F32" w:rsidRDefault="00724F32" w:rsidP="00724F32">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w:t>
      </w:r>
      <w:r>
        <w:rPr>
          <w:rFonts w:ascii="Calibri" w:hAnsi="Calibri" w:cs="Calibri"/>
          <w:color w:val="000000"/>
          <w:sz w:val="20"/>
          <w:szCs w:val="20"/>
        </w:rPr>
        <w:lastRenderedPageBreak/>
        <w:t>Brasil S/A, no prazo de 5 (cinco) dias úteis contados da notificação, por meio de Guia de Recolhimento da União - GRU.</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23 - DAS DISPOSIÇÕES GERAIS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724F32" w:rsidRDefault="00724F32" w:rsidP="00724F32">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23</w:t>
      </w:r>
      <w:r>
        <w:rPr>
          <w:rFonts w:ascii="Calibri" w:hAnsi="Calibri" w:cs="Calibri"/>
          <w:sz w:val="20"/>
          <w:szCs w:val="20"/>
        </w:rPr>
        <w:t xml:space="preserve"> de </w:t>
      </w:r>
      <w:r>
        <w:rPr>
          <w:rFonts w:ascii="Calibri" w:hAnsi="Calibri" w:cs="Calibri"/>
          <w:sz w:val="20"/>
          <w:szCs w:val="20"/>
          <w:lang w:val="pt-BR"/>
        </w:rPr>
        <w:t>julho</w:t>
      </w:r>
      <w:r>
        <w:rPr>
          <w:rFonts w:ascii="Calibri" w:hAnsi="Calibri" w:cs="Calibri"/>
          <w:sz w:val="20"/>
          <w:szCs w:val="20"/>
        </w:rPr>
        <w:t xml:space="preserve"> de 2024.</w:t>
      </w:r>
    </w:p>
    <w:p w:rsidR="00724F32" w:rsidRDefault="00724F32" w:rsidP="00724F32">
      <w:pPr>
        <w:pStyle w:val="ParagraphStyle"/>
        <w:spacing w:line="360" w:lineRule="auto"/>
        <w:jc w:val="center"/>
        <w:rPr>
          <w:rFonts w:ascii="Calibri" w:hAnsi="Calibri" w:cs="Calibri"/>
          <w:sz w:val="20"/>
          <w:szCs w:val="20"/>
        </w:rPr>
      </w:pPr>
    </w:p>
    <w:p w:rsidR="00724F32" w:rsidRDefault="00724F32" w:rsidP="00724F32">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724F32" w:rsidRDefault="00724F32" w:rsidP="00724F32">
      <w:pPr>
        <w:pStyle w:val="ParagraphStyle"/>
        <w:jc w:val="center"/>
        <w:rPr>
          <w:rFonts w:ascii="Calibri" w:hAnsi="Calibri" w:cs="Calibri"/>
          <w:sz w:val="20"/>
          <w:szCs w:val="20"/>
        </w:rPr>
      </w:pPr>
      <w:r>
        <w:rPr>
          <w:rFonts w:ascii="Calibri" w:hAnsi="Calibri" w:cs="Calibri"/>
          <w:sz w:val="20"/>
          <w:szCs w:val="20"/>
        </w:rPr>
        <w:t>Prefeito Municipal</w:t>
      </w:r>
    </w:p>
    <w:p w:rsidR="00724F32" w:rsidRDefault="00724F32" w:rsidP="00724F32">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724F32" w:rsidRDefault="00724F32" w:rsidP="00724F32">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ELETRÔNICA Nº </w:t>
      </w:r>
      <w:r>
        <w:rPr>
          <w:rFonts w:ascii="Calibri" w:hAnsi="Calibri" w:cs="Calibri"/>
          <w:b/>
          <w:bCs/>
          <w:color w:val="000000"/>
          <w:sz w:val="22"/>
          <w:szCs w:val="22"/>
          <w:lang w:val="pt-BR"/>
        </w:rPr>
        <w:t>18</w:t>
      </w:r>
      <w:r>
        <w:rPr>
          <w:rFonts w:ascii="Calibri" w:hAnsi="Calibri" w:cs="Calibri"/>
          <w:b/>
          <w:bCs/>
          <w:color w:val="000000"/>
          <w:sz w:val="22"/>
          <w:szCs w:val="22"/>
        </w:rPr>
        <w:t>/2024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Eletrônica </w:t>
      </w:r>
      <w:r w:rsidRPr="004E2438">
        <w:rPr>
          <w:rFonts w:ascii="Calibri" w:hAnsi="Calibri" w:cs="Calibri"/>
          <w:b/>
          <w:bCs/>
          <w:color w:val="000000" w:themeColor="text1"/>
          <w:sz w:val="20"/>
          <w:szCs w:val="20"/>
        </w:rPr>
        <w:t xml:space="preserve">nº </w:t>
      </w:r>
      <w:r>
        <w:rPr>
          <w:rFonts w:ascii="Calibri" w:hAnsi="Calibri" w:cs="Calibri"/>
          <w:b/>
          <w:bCs/>
          <w:color w:val="000000" w:themeColor="text1"/>
          <w:sz w:val="20"/>
          <w:szCs w:val="20"/>
          <w:lang w:val="pt-BR"/>
        </w:rPr>
        <w:t>18</w:t>
      </w:r>
      <w:r w:rsidRPr="004E2438">
        <w:rPr>
          <w:rFonts w:ascii="Calibri" w:hAnsi="Calibri" w:cs="Calibri"/>
          <w:b/>
          <w:bCs/>
          <w:color w:val="000000" w:themeColor="text1"/>
          <w:sz w:val="20"/>
          <w:szCs w:val="20"/>
        </w:rPr>
        <w:t xml:space="preserve">/2024 </w:t>
      </w:r>
      <w:r>
        <w:rPr>
          <w:rFonts w:ascii="Calibri" w:hAnsi="Calibri" w:cs="Calibri"/>
          <w:color w:val="000000"/>
          <w:sz w:val="20"/>
          <w:szCs w:val="20"/>
        </w:rPr>
        <w:t>acatando todas as estipulações consignadas no respectivo edital e seus anexos.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Obs: a interposição de recurso SUSPENDE o prazo de validade da proposta até decisão.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724F32" w:rsidRDefault="00724F32" w:rsidP="00724F32">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18</w:t>
      </w:r>
      <w:r>
        <w:rPr>
          <w:rFonts w:ascii="Calibri" w:hAnsi="Calibri" w:cs="Calibri"/>
          <w:b/>
          <w:bCs/>
          <w:color w:val="000000"/>
          <w:sz w:val="20"/>
          <w:szCs w:val="20"/>
        </w:rPr>
        <w:t>/2024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w:t>
      </w:r>
      <w:r>
        <w:rPr>
          <w:rFonts w:ascii="Calibri" w:hAnsi="Calibri" w:cs="Calibri"/>
          <w:color w:val="000000"/>
          <w:sz w:val="20"/>
          <w:szCs w:val="20"/>
        </w:rPr>
        <w:lastRenderedPageBreak/>
        <w:t>por este Município, que o(a) responsável legal da empresa é o(a) Sr.(a) XXXXXXXXXX, Portador(a) do RG sob nº XXXXX, e CPF nº XXXXX, cuja função/cargo é (sócio administrador/procurador/diretor/etc), responsável pela assinatura da Ata de Registro de Preços/contrato.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___</w:t>
      </w:r>
      <w:r>
        <w:rPr>
          <w:rFonts w:ascii="Calibri" w:hAnsi="Calibri" w:cs="Calibri"/>
          <w:b/>
          <w:bCs/>
          <w:color w:val="000000"/>
          <w:sz w:val="20"/>
          <w:szCs w:val="20"/>
        </w:rPr>
        <w:t>/2024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724F32" w:rsidRDefault="00724F32" w:rsidP="00724F32">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3" w:name="_Hlk158664625"/>
      <w:bookmarkEnd w:id="3"/>
      <w:r>
        <w:rPr>
          <w:rFonts w:ascii="Calibri" w:hAnsi="Calibri" w:cs="Calibri"/>
          <w:b/>
          <w:bCs/>
          <w:color w:val="000000"/>
          <w:sz w:val="20"/>
          <w:szCs w:val="20"/>
        </w:rPr>
        <w:lastRenderedPageBreak/>
        <w:t>Anexo 03 - MODELO DE TERMO DE CONTRATO</w:t>
      </w:r>
    </w:p>
    <w:p w:rsidR="00724F32" w:rsidRDefault="00724F32" w:rsidP="00724F32">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18</w:t>
      </w:r>
      <w:r>
        <w:rPr>
          <w:rFonts w:ascii="Calibri" w:hAnsi="Calibri" w:cs="Calibri"/>
          <w:b/>
          <w:bCs/>
          <w:color w:val="000000"/>
          <w:sz w:val="20"/>
          <w:szCs w:val="20"/>
        </w:rPr>
        <w:t>/2024</w:t>
      </w:r>
    </w:p>
    <w:p w:rsidR="00724F32" w:rsidRDefault="00724F32" w:rsidP="00724F32">
      <w:pPr>
        <w:pStyle w:val="ParagraphStyle"/>
        <w:spacing w:line="360" w:lineRule="auto"/>
        <w:rPr>
          <w:rFonts w:ascii="Calibri" w:hAnsi="Calibri" w:cs="Calibri"/>
          <w:sz w:val="20"/>
          <w:szCs w:val="20"/>
        </w:rPr>
      </w:pPr>
    </w:p>
    <w:p w:rsidR="00724F32" w:rsidRDefault="00724F32" w:rsidP="00724F32">
      <w:pPr>
        <w:pStyle w:val="ParagraphStyle"/>
        <w:spacing w:line="360" w:lineRule="auto"/>
        <w:rPr>
          <w:rFonts w:ascii="Calibri" w:hAnsi="Calibri" w:cs="Calibri"/>
          <w:sz w:val="20"/>
          <w:szCs w:val="20"/>
        </w:rPr>
      </w:pPr>
    </w:p>
    <w:p w:rsidR="00724F32" w:rsidRDefault="00724F32" w:rsidP="00724F32">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724F32" w:rsidRDefault="00724F32" w:rsidP="00724F32">
      <w:pPr>
        <w:pStyle w:val="ParagraphStyle"/>
        <w:spacing w:line="360" w:lineRule="auto"/>
        <w:ind w:left="3405"/>
        <w:jc w:val="both"/>
        <w:rPr>
          <w:rFonts w:ascii="Calibri" w:hAnsi="Calibri" w:cs="Calibri"/>
          <w:sz w:val="20"/>
          <w:szCs w:val="20"/>
        </w:rPr>
      </w:pPr>
    </w:p>
    <w:p w:rsidR="00724F32" w:rsidRDefault="00724F32" w:rsidP="00724F32">
      <w:pPr>
        <w:pStyle w:val="ParagraphStyle"/>
        <w:spacing w:line="360" w:lineRule="auto"/>
        <w:ind w:left="3405"/>
        <w:jc w:val="both"/>
        <w:rPr>
          <w:rFonts w:ascii="Calibri" w:hAnsi="Calibri" w:cs="Calibri"/>
          <w:sz w:val="20"/>
          <w:szCs w:val="20"/>
        </w:rPr>
      </w:pPr>
    </w:p>
    <w:p w:rsidR="00724F32" w:rsidRDefault="00724F32" w:rsidP="00724F32">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Antonely de Cassio Alves de Carvalho, com sede na Rua José de Moura Bueno, 23 – Centro Ibaiti-Pr, doravante denominado CONTRATANTE, e </w:t>
      </w:r>
      <w:r w:rsidRPr="005712C2">
        <w:rPr>
          <w:rFonts w:ascii="Calibri" w:hAnsi="Calibri" w:cs="Calibri"/>
          <w:color w:val="000000" w:themeColor="text1"/>
          <w:sz w:val="20"/>
          <w:szCs w:val="20"/>
        </w:rPr>
        <w:t xml:space="preserve">a empresa XXXXXXXXXX, inscrita no CNPJ/MF sob o nº XXXXXX, sediada na XXXXXXXXXXXX, doravante designada CONTRATADA, neste ato representado(a) por XXXXXXXXXX (nome e função no contratado, não colocar documentos pessoais), conforme atos constitutivos da empresa </w:t>
      </w:r>
      <w:r w:rsidRPr="005712C2">
        <w:rPr>
          <w:rFonts w:ascii="Calibri" w:hAnsi="Calibri" w:cs="Calibri"/>
          <w:b/>
          <w:bCs/>
          <w:color w:val="000000" w:themeColor="text1"/>
          <w:sz w:val="20"/>
          <w:szCs w:val="20"/>
        </w:rPr>
        <w:t>OU</w:t>
      </w:r>
      <w:r w:rsidRPr="005712C2">
        <w:rPr>
          <w:rFonts w:ascii="Calibri" w:hAnsi="Calibri" w:cs="Calibri"/>
          <w:color w:val="000000" w:themeColor="text1"/>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5712C2">
        <w:rPr>
          <w:rFonts w:ascii="Calibri" w:hAnsi="Calibri" w:cs="Calibri"/>
          <w:color w:val="000000" w:themeColor="text1"/>
          <w:sz w:val="20"/>
          <w:szCs w:val="20"/>
        </w:rPr>
        <w:t xml:space="preserve">decorrente do Pregão, na forma Eletrônica Nº </w:t>
      </w:r>
      <w:r w:rsidRPr="005712C2">
        <w:rPr>
          <w:rFonts w:ascii="Calibri" w:hAnsi="Calibri" w:cs="Calibri"/>
          <w:color w:val="000000" w:themeColor="text1"/>
          <w:sz w:val="20"/>
          <w:szCs w:val="20"/>
          <w:lang w:val="pt-BR"/>
        </w:rPr>
        <w:t>___</w:t>
      </w:r>
      <w:r w:rsidRPr="005712C2">
        <w:rPr>
          <w:rFonts w:ascii="Calibri" w:hAnsi="Calibri" w:cs="Calibri"/>
          <w:color w:val="000000" w:themeColor="text1"/>
          <w:sz w:val="20"/>
          <w:szCs w:val="20"/>
        </w:rPr>
        <w:t xml:space="preserve">/2024, mediante </w:t>
      </w:r>
      <w:r>
        <w:rPr>
          <w:rFonts w:ascii="Calibri" w:hAnsi="Calibri" w:cs="Calibri"/>
          <w:color w:val="000000"/>
          <w:sz w:val="20"/>
          <w:szCs w:val="20"/>
        </w:rPr>
        <w:t>as cláusulas e condições a seguir enunciadas.</w:t>
      </w:r>
    </w:p>
    <w:p w:rsidR="00724F32" w:rsidRDefault="00724F32" w:rsidP="000848BC">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equipamentos médicos hospitalares para atender as necessidades do Hospital Municipal, com recursos da Emenda Parlamentar 37050002 e contrapartida do município.</w:t>
      </w:r>
      <w:r>
        <w:rPr>
          <w:rFonts w:ascii="Calibri" w:hAnsi="Calibri" w:cs="Calibri"/>
          <w:sz w:val="20"/>
          <w:szCs w:val="20"/>
        </w:rPr>
        <w:t>, nas condições estabelecidas no Termo de Referência.</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724F32" w:rsidRPr="00861129"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themeColor="text1"/>
          <w:sz w:val="20"/>
          <w:szCs w:val="20"/>
        </w:rPr>
      </w:pPr>
      <w:r w:rsidRPr="00861129">
        <w:rPr>
          <w:rFonts w:ascii="Calibri" w:hAnsi="Calibri" w:cs="Calibri"/>
          <w:b/>
          <w:bCs/>
          <w:color w:val="000000" w:themeColor="text1"/>
          <w:sz w:val="20"/>
          <w:szCs w:val="20"/>
        </w:rPr>
        <w:t>CLÁUSULA SEGUNDA – VIGÊNCIA E PRORROGAÇÃO</w:t>
      </w:r>
    </w:p>
    <w:p w:rsidR="00724F32" w:rsidRDefault="00724F32" w:rsidP="000848BC">
      <w:pPr>
        <w:pStyle w:val="ParagraphStyle"/>
        <w:widowControl/>
        <w:numPr>
          <w:ilvl w:val="1"/>
          <w:numId w:val="4"/>
        </w:numPr>
        <w:spacing w:before="120" w:after="120" w:line="276" w:lineRule="auto"/>
        <w:jc w:val="both"/>
        <w:rPr>
          <w:rFonts w:ascii="Calibri" w:hAnsi="Calibri" w:cs="Calibri"/>
          <w:color w:val="FF0000"/>
          <w:sz w:val="20"/>
          <w:szCs w:val="20"/>
        </w:rPr>
      </w:pPr>
      <w:r w:rsidRPr="00861129">
        <w:rPr>
          <w:rFonts w:ascii="Calibri" w:hAnsi="Calibri" w:cs="Calibri"/>
          <w:color w:val="000000" w:themeColor="text1"/>
          <w:sz w:val="20"/>
          <w:szCs w:val="20"/>
        </w:rPr>
        <w:t xml:space="preserve">O prazo de </w:t>
      </w:r>
      <w:r w:rsidRPr="005712C2">
        <w:rPr>
          <w:rFonts w:ascii="Calibri" w:hAnsi="Calibri" w:cs="Calibri"/>
          <w:color w:val="000000" w:themeColor="text1"/>
          <w:sz w:val="20"/>
          <w:szCs w:val="20"/>
        </w:rPr>
        <w:t>vigência da contratação é de  12 Meses, contados do(a) da data do contrato, na forma do</w:t>
      </w:r>
      <w:r>
        <w:rPr>
          <w:rFonts w:ascii="Calibri" w:hAnsi="Calibri" w:cs="Calibri"/>
          <w:color w:val="FF0000"/>
          <w:sz w:val="20"/>
          <w:szCs w:val="20"/>
        </w:rPr>
        <w:t xml:space="preserve">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724F32" w:rsidRPr="005712C2" w:rsidRDefault="00724F32" w:rsidP="000848BC">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Não será admitida a subcontratação do objeto contratual.</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O valor mensal da contratação é de R$ ..........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valor acima é meramente estimativo, de forma que os pagamentos devidos ao contratado dependerão dos quantitativos efetivamente fornecidos.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bookmarkStart w:id="4" w:name="_Hlk158657628"/>
      <w:bookmarkEnd w:id="4"/>
      <w:r>
        <w:rPr>
          <w:rFonts w:ascii="Calibri" w:hAnsi="Calibri" w:cs="Calibri"/>
          <w:sz w:val="20"/>
          <w:szCs w:val="20"/>
        </w:rPr>
        <w:t xml:space="preserve">Os preços inicialmente contratados são fixos e irreajustáveis no prazo de um ano contado da data do orçamento estimado, </w:t>
      </w:r>
      <w:r>
        <w:rPr>
          <w:rFonts w:ascii="Calibri" w:hAnsi="Calibri" w:cs="Calibri"/>
          <w:sz w:val="20"/>
          <w:szCs w:val="20"/>
          <w:lang w:val="pt-BR"/>
        </w:rPr>
        <w:t>julho de 2024.</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a ser aplicado ao caso concreto</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O reajuste será realizado por apostilamento.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5" w:name="_Hlk158659477"/>
      <w:bookmarkEnd w:id="5"/>
      <w:r w:rsidRPr="005712C2">
        <w:rPr>
          <w:rFonts w:ascii="Calibri" w:hAnsi="Calibri" w:cs="Calibri"/>
          <w:color w:val="000000" w:themeColor="text1"/>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a)</w:t>
      </w:r>
      <w:r w:rsidRPr="005712C2">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b)</w:t>
      </w:r>
      <w:r w:rsidRPr="005712C2">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c)</w:t>
      </w:r>
      <w:r w:rsidRPr="005712C2">
        <w:rPr>
          <w:rFonts w:ascii="Calibri" w:hAnsi="Calibri" w:cs="Calibri"/>
          <w:color w:val="000000" w:themeColor="text1"/>
          <w:sz w:val="20"/>
          <w:szCs w:val="20"/>
        </w:rPr>
        <w:t xml:space="preserve"> Por meio destas informações, a administração conseguirá aferir a </w:t>
      </w:r>
      <w:r w:rsidRPr="005712C2">
        <w:rPr>
          <w:rFonts w:ascii="Calibri" w:hAnsi="Calibri" w:cs="Calibri"/>
          <w:b/>
          <w:bCs/>
          <w:color w:val="000000" w:themeColor="text1"/>
          <w:sz w:val="20"/>
          <w:szCs w:val="20"/>
        </w:rPr>
        <w:t xml:space="preserve">variação de preço do item </w:t>
      </w:r>
      <w:r w:rsidRPr="005712C2">
        <w:rPr>
          <w:rFonts w:ascii="Calibri" w:hAnsi="Calibri" w:cs="Calibri"/>
          <w:color w:val="000000" w:themeColor="text1"/>
          <w:sz w:val="20"/>
          <w:szCs w:val="20"/>
        </w:rPr>
        <w:t>por meio de percentual;</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5712C2">
        <w:rPr>
          <w:rFonts w:ascii="Calibri" w:hAnsi="Calibri" w:cs="Calibri"/>
          <w:b/>
          <w:bCs/>
          <w:color w:val="000000" w:themeColor="text1"/>
          <w:sz w:val="20"/>
          <w:szCs w:val="20"/>
        </w:rPr>
        <w:t>novo preço de mercado</w:t>
      </w:r>
      <w:r w:rsidRPr="005712C2">
        <w:rPr>
          <w:rFonts w:ascii="Calibri" w:hAnsi="Calibri" w:cs="Calibri"/>
          <w:color w:val="000000" w:themeColor="text1"/>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Para a concessão do reequilíbrio, será aplicado o percentual de desconto ofertado pela licitante em sessão no </w:t>
      </w:r>
      <w:r w:rsidRPr="005712C2">
        <w:rPr>
          <w:rFonts w:ascii="Calibri" w:hAnsi="Calibri" w:cs="Calibri"/>
          <w:b/>
          <w:bCs/>
          <w:color w:val="000000" w:themeColor="text1"/>
          <w:sz w:val="20"/>
          <w:szCs w:val="20"/>
        </w:rPr>
        <w:t xml:space="preserve">novo preço de mercado, </w:t>
      </w:r>
      <w:r w:rsidRPr="005712C2">
        <w:rPr>
          <w:rFonts w:ascii="Calibri" w:hAnsi="Calibri" w:cs="Calibri"/>
          <w:color w:val="000000" w:themeColor="text1"/>
          <w:sz w:val="20"/>
          <w:szCs w:val="20"/>
        </w:rPr>
        <w:t xml:space="preserve">e, será aplicado o percentual da </w:t>
      </w:r>
      <w:r w:rsidRPr="005712C2">
        <w:rPr>
          <w:rFonts w:ascii="Calibri" w:hAnsi="Calibri" w:cs="Calibri"/>
          <w:b/>
          <w:bCs/>
          <w:color w:val="000000" w:themeColor="text1"/>
          <w:sz w:val="20"/>
          <w:szCs w:val="20"/>
        </w:rPr>
        <w:t xml:space="preserve">variação de preço do item </w:t>
      </w:r>
      <w:r w:rsidRPr="005712C2">
        <w:rPr>
          <w:rFonts w:ascii="Calibri" w:hAnsi="Calibri" w:cs="Calibri"/>
          <w:color w:val="000000" w:themeColor="text1"/>
          <w:sz w:val="20"/>
          <w:szCs w:val="20"/>
        </w:rPr>
        <w:t xml:space="preserve">ao preço contratado, aquele preço que resultar no menor dispêndio financeiro para a Administração será o </w:t>
      </w:r>
      <w:r w:rsidRPr="005712C2">
        <w:rPr>
          <w:rFonts w:ascii="Calibri" w:hAnsi="Calibri" w:cs="Calibri"/>
          <w:b/>
          <w:bCs/>
          <w:color w:val="000000" w:themeColor="text1"/>
          <w:sz w:val="20"/>
          <w:szCs w:val="20"/>
        </w:rPr>
        <w:t>valor reequilibrado</w:t>
      </w:r>
      <w:r w:rsidRPr="005712C2">
        <w:rPr>
          <w:rFonts w:ascii="Calibri" w:hAnsi="Calibri" w:cs="Calibri"/>
          <w:color w:val="000000" w:themeColor="text1"/>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Pr>
          <w:rFonts w:ascii="Calibri" w:hAnsi="Calibri" w:cs="Calibri"/>
          <w:color w:val="000000"/>
          <w:sz w:val="20"/>
          <w:szCs w:val="20"/>
        </w:rPr>
        <w:t xml:space="preserve">Explicitamente emitir decisão sobre todas as solicitações e reclamações relacionadas à execução do presente Contrato, ressalvados os requerimentos manifestamente impertinentes, meramente protelatórios ou de nenhum interesse para a boa </w:t>
      </w:r>
      <w:r w:rsidRPr="005712C2">
        <w:rPr>
          <w:rFonts w:ascii="Calibri" w:hAnsi="Calibri" w:cs="Calibri"/>
          <w:color w:val="000000" w:themeColor="text1"/>
          <w:sz w:val="20"/>
          <w:szCs w:val="20"/>
        </w:rPr>
        <w:t>execução do ajuste.</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lastRenderedPageBreak/>
        <w:t xml:space="preserve"> A Administração terá o prazo de </w:t>
      </w:r>
      <w:r w:rsidRPr="005712C2">
        <w:rPr>
          <w:rFonts w:ascii="Calibri" w:hAnsi="Calibri" w:cs="Calibri"/>
          <w:b/>
          <w:bCs/>
          <w:color w:val="000000" w:themeColor="text1"/>
          <w:sz w:val="20"/>
          <w:szCs w:val="20"/>
        </w:rPr>
        <w:t>até 01 (um) mês</w:t>
      </w:r>
      <w:r w:rsidRPr="005712C2">
        <w:rPr>
          <w:rFonts w:ascii="Calibri" w:hAnsi="Calibri" w:cs="Calibri"/>
          <w:color w:val="000000" w:themeColor="text1"/>
          <w:sz w:val="20"/>
          <w:szCs w:val="20"/>
        </w:rPr>
        <w:t xml:space="preserve">, a contar da data do protocolo do requerimento para decidir, admitida a prorrogação motivada, por igual período. </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Responder eventuais pedidos de reestabelecimento do equilíbrio econômico-financeiro feitos pelo contratado no </w:t>
      </w:r>
      <w:r w:rsidRPr="005712C2">
        <w:rPr>
          <w:rFonts w:ascii="Calibri" w:hAnsi="Calibri" w:cs="Calibri"/>
          <w:b/>
          <w:bCs/>
          <w:color w:val="000000" w:themeColor="text1"/>
          <w:sz w:val="20"/>
          <w:szCs w:val="20"/>
        </w:rPr>
        <w:t>prazo máximo de 15 (quinze) dias</w:t>
      </w:r>
      <w:r w:rsidRPr="005712C2">
        <w:rPr>
          <w:rFonts w:ascii="Calibri" w:hAnsi="Calibri" w:cs="Calibri"/>
          <w:color w:val="000000" w:themeColor="text1"/>
          <w:sz w:val="20"/>
          <w:szCs w:val="20"/>
        </w:rPr>
        <w:t>.</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sidRPr="005712C2">
        <w:rPr>
          <w:rFonts w:ascii="Calibri" w:hAnsi="Calibri" w:cs="Calibri"/>
          <w:color w:val="000000" w:themeColor="text1"/>
          <w:sz w:val="20"/>
          <w:szCs w:val="20"/>
        </w:rPr>
        <w:t xml:space="preserve">Notificar os emitentes das garantias </w:t>
      </w:r>
      <w:r>
        <w:rPr>
          <w:rFonts w:ascii="Calibri" w:hAnsi="Calibri" w:cs="Calibri"/>
          <w:color w:val="000000"/>
          <w:sz w:val="20"/>
          <w:szCs w:val="20"/>
        </w:rPr>
        <w:t>quanto ao início de processo administrativo para apuração de descumprimento de cláusulas contratuais.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Pr>
          <w:rFonts w:ascii="Calibri" w:hAnsi="Calibri" w:cs="Calibri"/>
          <w:sz w:val="20"/>
          <w:szCs w:val="20"/>
        </w:rPr>
        <w:t xml:space="preserve">O Contratado deve cumprir todas as obrigações constantes deste Contrato e em seus anexos, assumindo como exclusivamente seus os riscos e as despesas decorrentes da boa e perfeita execução do objeto, observando, ainda, as </w:t>
      </w:r>
      <w:r w:rsidRPr="005712C2">
        <w:rPr>
          <w:rFonts w:ascii="Calibri" w:hAnsi="Calibri" w:cs="Calibri"/>
          <w:color w:val="000000" w:themeColor="text1"/>
          <w:sz w:val="20"/>
          <w:szCs w:val="20"/>
        </w:rPr>
        <w:t>obrigações a seguir dispostas:</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Entregar o objeto acompanhado do manual do usuário, com uma versão em português, e da relação da rede de assistência técnica autorizada;</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724F32" w:rsidRDefault="00724F32" w:rsidP="000848BC">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Comunicar ao Fiscal do contrato, no prazo de 24 (vinte e quatro) horas, qualquer ocorrência anormal ou acidente que se verifique no local da execução do objeto contratual.</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Cumprir, além dos postulados legais vigentes de âmbito federal, estadual ou municipal, as normas de segurança do contratante;</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6" w:name="_Ref118293001"/>
      <w:bookmarkEnd w:id="6"/>
      <w:r w:rsidRPr="005712C2">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7" w:name="_Ref118293030"/>
      <w:bookmarkEnd w:id="7"/>
      <w:r w:rsidRPr="005712C2">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i/>
          <w:iCs/>
          <w:color w:val="000000" w:themeColor="text1"/>
          <w:sz w:val="20"/>
          <w:szCs w:val="20"/>
        </w:rPr>
        <w:t xml:space="preserve">  </w:t>
      </w:r>
      <w:r w:rsidRPr="005712C2">
        <w:rPr>
          <w:rFonts w:ascii="Calibri" w:hAnsi="Calibri" w:cs="Calibri"/>
          <w:color w:val="000000" w:themeColor="text1"/>
          <w:sz w:val="20"/>
          <w:szCs w:val="20"/>
        </w:rPr>
        <w:t>Não haverá exigência de garantia contratual da execução.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8" w:name="_Hlk114504069"/>
      <w:bookmarkEnd w:id="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724F32" w:rsidRDefault="00724F32" w:rsidP="000848BC">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24F32" w:rsidRPr="005712C2" w:rsidRDefault="00724F32" w:rsidP="000848BC">
      <w:pPr>
        <w:pStyle w:val="ParagraphStyle"/>
        <w:widowControl/>
        <w:numPr>
          <w:ilvl w:val="1"/>
          <w:numId w:val="3"/>
        </w:numPr>
        <w:spacing w:before="120" w:after="120" w:line="276" w:lineRule="auto"/>
        <w:ind w:hanging="435"/>
        <w:jc w:val="both"/>
        <w:rPr>
          <w:rFonts w:ascii="Calibri" w:hAnsi="Calibri" w:cs="Calibri"/>
          <w:color w:val="000000" w:themeColor="text1"/>
          <w:sz w:val="20"/>
          <w:szCs w:val="20"/>
        </w:rPr>
      </w:pPr>
      <w:r w:rsidRPr="005712C2">
        <w:rPr>
          <w:rFonts w:ascii="Calibri" w:hAnsi="Calibri" w:cs="Calibri"/>
          <w:color w:val="000000" w:themeColor="text1"/>
          <w:sz w:val="20"/>
          <w:szCs w:val="20"/>
        </w:rPr>
        <w:t>Moratória de 1% (um por cento) por dia de atraso injustificado sobre o valor total do contrato, até o máximo de 5% (cinco por cento), pela inobservância do prazo fixado para apresentação, suplementação ou reposição da garantia.</w:t>
      </w:r>
    </w:p>
    <w:p w:rsidR="00724F32" w:rsidRPr="005712C2" w:rsidRDefault="00724F32" w:rsidP="000848BC">
      <w:pPr>
        <w:pStyle w:val="ParagraphStyle"/>
        <w:widowControl/>
        <w:numPr>
          <w:ilvl w:val="2"/>
          <w:numId w:val="3"/>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724F32" w:rsidRDefault="00724F32" w:rsidP="000848BC">
      <w:pPr>
        <w:pStyle w:val="ParagraphStyle"/>
        <w:widowControl/>
        <w:numPr>
          <w:ilvl w:val="2"/>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bookmarkStart w:id="9" w:name="_Hlk78351618"/>
      <w:bookmarkEnd w:id="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contrato será extinto quando cumpridas as obrigações de ambas as partes, ainda que isso ocorra antes do prazo estipulado para tanto.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Se as obrigações não forem cumpridas no prazo estipulado, a vigência ficará prorrogada até a conclusão do objeto, caso em que deverá a Administração providenciar a readequação do cronograma fixado para o contrato.</w:t>
      </w:r>
    </w:p>
    <w:p w:rsidR="00724F32" w:rsidRPr="005712C2" w:rsidRDefault="00724F32" w:rsidP="000848BC">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Quando a não conclusão do contrato referida no item anterior decorrer de culpa do contratado:</w:t>
      </w:r>
    </w:p>
    <w:p w:rsidR="00724F32" w:rsidRPr="005712C2" w:rsidRDefault="00724F32" w:rsidP="000848BC">
      <w:pPr>
        <w:pStyle w:val="ParagraphStyle"/>
        <w:widowControl/>
        <w:numPr>
          <w:ilvl w:val="0"/>
          <w:numId w:val="2"/>
        </w:numPr>
        <w:spacing w:before="120" w:after="120" w:line="312"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ficará ele constituído em mora, sendo-lhe aplicáveis as respectivas sanções administrativas; e</w:t>
      </w:r>
    </w:p>
    <w:p w:rsidR="00724F32" w:rsidRPr="005712C2" w:rsidRDefault="00724F32" w:rsidP="000848BC">
      <w:pPr>
        <w:pStyle w:val="ParagraphStyle"/>
        <w:widowControl/>
        <w:numPr>
          <w:ilvl w:val="0"/>
          <w:numId w:val="2"/>
        </w:numPr>
        <w:spacing w:before="120" w:after="120" w:line="312"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poderá a Administração optar pela extinção do contrato e, nesse caso, adotará as medidas admitidas em lei para a continuidade da execução contratual.</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w:t>
      </w:r>
      <w:r w:rsidRPr="005712C2">
        <w:rPr>
          <w:rFonts w:ascii="Calibri" w:hAnsi="Calibri" w:cs="Calibri"/>
          <w:color w:val="000000" w:themeColor="text1"/>
          <w:sz w:val="20"/>
          <w:szCs w:val="20"/>
        </w:rPr>
        <w:t>contrato poderá ser extinto</w:t>
      </w:r>
      <w:r>
        <w:rPr>
          <w:rFonts w:ascii="Calibri" w:hAnsi="Calibri" w:cs="Calibri"/>
          <w:sz w:val="20"/>
          <w:szCs w:val="20"/>
        </w:rPr>
        <w:t xml:space="preserve">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5712C2">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724F32" w:rsidRPr="005712C2" w:rsidRDefault="00724F32" w:rsidP="000848BC">
      <w:pPr>
        <w:pStyle w:val="ParagraphStyle"/>
        <w:widowControl/>
        <w:numPr>
          <w:ilvl w:val="3"/>
          <w:numId w:val="4"/>
        </w:numPr>
        <w:spacing w:before="120" w:after="120" w:line="276" w:lineRule="auto"/>
        <w:ind w:hanging="645"/>
        <w:jc w:val="both"/>
        <w:rPr>
          <w:rFonts w:ascii="Calibri" w:hAnsi="Calibri" w:cs="Calibri"/>
          <w:color w:val="000000"/>
          <w:sz w:val="20"/>
          <w:szCs w:val="20"/>
        </w:rPr>
      </w:pPr>
      <w:r>
        <w:rPr>
          <w:rFonts w:ascii="Calibri" w:hAnsi="Calibri" w:cs="Calibri"/>
          <w:color w:val="000000"/>
          <w:sz w:val="20"/>
          <w:szCs w:val="20"/>
        </w:rPr>
        <w:t xml:space="preserve">Se a </w:t>
      </w:r>
      <w:r w:rsidRPr="005712C2">
        <w:rPr>
          <w:rFonts w:ascii="Calibri" w:hAnsi="Calibri" w:cs="Calibri"/>
          <w:color w:val="000000"/>
          <w:sz w:val="20"/>
          <w:szCs w:val="20"/>
        </w:rPr>
        <w:t>operação</w:t>
      </w:r>
      <w:r>
        <w:rPr>
          <w:rFonts w:ascii="Calibri" w:hAnsi="Calibri" w:cs="Calibri"/>
          <w:color w:val="000000"/>
          <w:sz w:val="20"/>
          <w:szCs w:val="20"/>
        </w:rPr>
        <w:t xml:space="preserve"> </w:t>
      </w:r>
      <w:r w:rsidRPr="005712C2">
        <w:rPr>
          <w:rFonts w:ascii="Calibri" w:hAnsi="Calibri" w:cs="Calibri"/>
          <w:color w:val="000000"/>
          <w:sz w:val="20"/>
          <w:szCs w:val="20"/>
        </w:rPr>
        <w:t>implicar mudança da pessoa jurídica contratada, deverá ser formalizado termo aditivo para alteração subjetiva.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sz w:val="20"/>
          <w:szCs w:val="20"/>
        </w:rPr>
      </w:pPr>
      <w:r w:rsidRPr="005712C2">
        <w:rPr>
          <w:rFonts w:ascii="Calibri" w:hAnsi="Calibri" w:cs="Calibri"/>
          <w:color w:val="000000"/>
          <w:sz w:val="20"/>
          <w:szCs w:val="20"/>
        </w:rPr>
        <w:t>O termo de extinção, sempre que possível, será precedido: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sidRPr="005712C2">
        <w:rPr>
          <w:rFonts w:ascii="Calibri" w:hAnsi="Calibri" w:cs="Calibri"/>
          <w:sz w:val="20"/>
          <w:szCs w:val="20"/>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A dotação relativa aos exercícios financeiros subsequentes será indicada após aprovação da Lei Orçamentária respectiva e liberação dos créditos correspondentes, mediante apostilamento.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sidRPr="005712C2">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5712C2">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5712C2">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ParagraphStyle"/>
        <w:spacing w:line="360" w:lineRule="auto"/>
        <w:ind w:firstLine="570"/>
        <w:jc w:val="both"/>
        <w:rPr>
          <w:rFonts w:ascii="Calibri" w:hAnsi="Calibri" w:cs="Calibri"/>
          <w:sz w:val="20"/>
          <w:szCs w:val="20"/>
        </w:rPr>
      </w:pPr>
      <w:r>
        <w:rPr>
          <w:rFonts w:ascii="Calibri" w:hAnsi="Calibri" w:cs="Calibri"/>
          <w:sz w:val="20"/>
          <w:szCs w:val="20"/>
        </w:rPr>
        <w:t>Ibaiti, xx  de xxxx de 2024.</w:t>
      </w:r>
    </w:p>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ParagraphStyle"/>
        <w:spacing w:line="360" w:lineRule="auto"/>
        <w:ind w:firstLine="570"/>
        <w:jc w:val="both"/>
        <w:rPr>
          <w:rFonts w:ascii="Calibri" w:hAnsi="Calibri" w:cs="Calibri"/>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4645"/>
        <w:gridCol w:w="4632"/>
      </w:tblGrid>
      <w:tr w:rsidR="00724F32" w:rsidRPr="005712C2" w:rsidTr="007B344D">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Prefeito Municipal</w:t>
            </w:r>
          </w:p>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Empresa</w:t>
            </w:r>
          </w:p>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CONTRATADA</w:t>
            </w:r>
          </w:p>
        </w:tc>
      </w:tr>
      <w:tr w:rsidR="00724F32" w:rsidRPr="005712C2" w:rsidTr="007B344D">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p>
        </w:tc>
      </w:tr>
      <w:tr w:rsidR="00724F32" w:rsidRPr="005712C2" w:rsidTr="007B344D">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TESTEMUNHAS:</w:t>
            </w: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2)__________________________________</w:t>
            </w:r>
          </w:p>
        </w:tc>
      </w:tr>
    </w:tbl>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724F32" w:rsidRDefault="00724F32" w:rsidP="00724F32">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lang w:val="pt-BR"/>
        </w:rPr>
        <w:t>18</w:t>
      </w:r>
      <w:r>
        <w:rPr>
          <w:rFonts w:ascii="Calibri" w:hAnsi="Calibri" w:cs="Calibri"/>
          <w:b/>
          <w:bCs/>
          <w:sz w:val="22"/>
          <w:szCs w:val="22"/>
        </w:rPr>
        <w:t>/2024</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724F32" w:rsidRDefault="00724F32" w:rsidP="00724F3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724F32" w:rsidRDefault="00724F32" w:rsidP="00724F32">
      <w:pPr>
        <w:pStyle w:val="ParagraphStyle"/>
        <w:spacing w:line="360" w:lineRule="auto"/>
        <w:ind w:left="390"/>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w:t>
      </w:r>
      <w:r>
        <w:rPr>
          <w:rFonts w:ascii="Calibri" w:hAnsi="Calibri" w:cs="Calibri"/>
          <w:sz w:val="20"/>
          <w:szCs w:val="20"/>
        </w:rPr>
        <w:lastRenderedPageBreak/>
        <w:t>(https://consulta-crf.caixa.gov.br/consultacrf/pages/consultaEmpregador.jsf);</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724F32" w:rsidRDefault="00724F32" w:rsidP="00724F32">
      <w:pPr>
        <w:pStyle w:val="ParagraphStyle"/>
        <w:ind w:left="855"/>
        <w:jc w:val="both"/>
        <w:rPr>
          <w:rFonts w:ascii="Calibri" w:hAnsi="Calibri" w:cs="Calibri"/>
          <w:sz w:val="20"/>
          <w:szCs w:val="20"/>
        </w:rPr>
      </w:pP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724F32" w:rsidRDefault="00724F32" w:rsidP="00724F32">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724F32" w:rsidRDefault="00724F32" w:rsidP="00724F32">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estando aptos a usufruir do tratamento favorecido estabelecido em seus arts. 42 a 49;</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1.3.10 - As propostas econômicas compreendem a integralidade dos custos para atendimento dos direitos </w:t>
      </w:r>
      <w:r>
        <w:rPr>
          <w:rFonts w:ascii="Calibri" w:hAnsi="Calibri" w:cs="Calibri"/>
          <w:sz w:val="20"/>
          <w:szCs w:val="20"/>
        </w:rPr>
        <w:lastRenderedPageBreak/>
        <w:t>trabalhistas assegurados na Constituição Federal, nas leis trabalhistas, nas normas infralegais, nas convenções coletivas de trabalho e nos termos de ajustamento de conduta vigentes na data de entrega das propostas;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724F32" w:rsidRDefault="00724F32" w:rsidP="00724F32">
      <w:pPr>
        <w:pStyle w:val="ParagraphStyle"/>
        <w:spacing w:line="360" w:lineRule="auto"/>
        <w:ind w:left="390"/>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724F32" w:rsidRDefault="00724F32" w:rsidP="00724F32">
      <w:pPr>
        <w:pStyle w:val="ParagraphStyle"/>
        <w:ind w:left="855"/>
        <w:jc w:val="both"/>
        <w:rPr>
          <w:rFonts w:ascii="Calibri" w:hAnsi="Calibri" w:cs="Calibri"/>
          <w:sz w:val="20"/>
          <w:szCs w:val="20"/>
        </w:rPr>
      </w:pP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w:t>
      </w:r>
      <w:r>
        <w:rPr>
          <w:rFonts w:ascii="Calibri" w:hAnsi="Calibri" w:cs="Calibri"/>
          <w:sz w:val="20"/>
          <w:szCs w:val="20"/>
        </w:rPr>
        <w:lastRenderedPageBreak/>
        <w:t>aplicação de sanções administrativas presentes no § 5º do art. 156 da Lei nº 14.133/21;</w:t>
      </w:r>
    </w:p>
    <w:p w:rsidR="00724F32" w:rsidRDefault="00724F32" w:rsidP="00724F32">
      <w:pPr>
        <w:pStyle w:val="ParagraphStyle"/>
        <w:spacing w:line="360" w:lineRule="auto"/>
        <w:ind w:left="855"/>
        <w:jc w:val="both"/>
        <w:rPr>
          <w:rFonts w:ascii="Calibri" w:hAnsi="Calibri" w:cs="Calibri"/>
          <w:sz w:val="20"/>
          <w:szCs w:val="20"/>
        </w:rPr>
      </w:pPr>
    </w:p>
    <w:p w:rsidR="00724F32" w:rsidRPr="00D96F1B" w:rsidRDefault="00724F32" w:rsidP="00724F32">
      <w:pPr>
        <w:pStyle w:val="ParagraphStyle"/>
        <w:spacing w:after="165" w:line="360" w:lineRule="auto"/>
        <w:ind w:left="285"/>
        <w:jc w:val="both"/>
        <w:rPr>
          <w:rFonts w:ascii="Calibri" w:hAnsi="Calibri" w:cs="Calibri"/>
          <w:b/>
          <w:bCs/>
          <w:sz w:val="20"/>
          <w:szCs w:val="20"/>
          <w:lang w:val="pt-BR"/>
        </w:rPr>
      </w:pPr>
      <w:bookmarkStart w:id="10" w:name="_Hlk172800439"/>
      <w:r>
        <w:rPr>
          <w:rFonts w:ascii="Calibri" w:hAnsi="Calibri" w:cs="Calibri"/>
          <w:b/>
          <w:bCs/>
          <w:sz w:val="20"/>
          <w:szCs w:val="20"/>
        </w:rPr>
        <w:t>1.</w:t>
      </w:r>
      <w:r>
        <w:rPr>
          <w:rFonts w:ascii="Calibri" w:hAnsi="Calibri" w:cs="Calibri"/>
          <w:b/>
          <w:bCs/>
          <w:sz w:val="20"/>
          <w:szCs w:val="20"/>
          <w:lang w:val="pt-BR"/>
        </w:rPr>
        <w:t>6</w:t>
      </w:r>
      <w:r>
        <w:rPr>
          <w:rFonts w:ascii="Calibri" w:hAnsi="Calibri" w:cs="Calibri"/>
          <w:b/>
          <w:bCs/>
          <w:sz w:val="20"/>
          <w:szCs w:val="20"/>
        </w:rPr>
        <w:t>. - Da qualificação Técnica</w:t>
      </w:r>
      <w:r>
        <w:rPr>
          <w:rFonts w:ascii="Calibri" w:hAnsi="Calibri" w:cs="Calibri"/>
          <w:b/>
          <w:bCs/>
          <w:sz w:val="20"/>
          <w:szCs w:val="20"/>
          <w:lang w:val="pt-BR"/>
        </w:rPr>
        <w:t xml:space="preserve"> Específica</w:t>
      </w:r>
    </w:p>
    <w:p w:rsidR="00724F32" w:rsidRDefault="00724F32" w:rsidP="00724F32">
      <w:pPr>
        <w:pStyle w:val="ParagraphStyle"/>
        <w:spacing w:line="360" w:lineRule="auto"/>
        <w:ind w:left="855"/>
        <w:jc w:val="both"/>
        <w:rPr>
          <w:rFonts w:ascii="Calibri" w:hAnsi="Calibri" w:cs="Calibri"/>
          <w:b/>
          <w:bCs/>
          <w:sz w:val="20"/>
          <w:szCs w:val="20"/>
          <w:lang w:val="pt-BR"/>
        </w:rPr>
      </w:pPr>
      <w:r w:rsidRPr="005E0777">
        <w:rPr>
          <w:rFonts w:ascii="Calibri" w:hAnsi="Calibri" w:cs="Calibri"/>
          <w:b/>
          <w:bCs/>
          <w:sz w:val="20"/>
          <w:szCs w:val="20"/>
          <w:lang w:val="pt-BR"/>
        </w:rPr>
        <w:t>1.6.1</w:t>
      </w:r>
      <w:r w:rsidRPr="005E0777">
        <w:rPr>
          <w:rFonts w:ascii="Calibri" w:hAnsi="Calibri" w:cs="Calibri"/>
          <w:b/>
          <w:bCs/>
          <w:sz w:val="20"/>
          <w:szCs w:val="20"/>
        </w:rPr>
        <w:t xml:space="preserve">. </w:t>
      </w:r>
      <w:r w:rsidRPr="005E0777">
        <w:rPr>
          <w:rFonts w:ascii="Calibri" w:hAnsi="Calibri" w:cs="Calibri"/>
          <w:b/>
          <w:bCs/>
          <w:sz w:val="20"/>
          <w:szCs w:val="20"/>
          <w:lang w:val="pt-BR"/>
        </w:rPr>
        <w:t xml:space="preserve">Registro válido </w:t>
      </w:r>
      <w:r w:rsidR="00D3472A">
        <w:rPr>
          <w:rFonts w:ascii="Calibri" w:hAnsi="Calibri" w:cs="Calibri"/>
          <w:b/>
          <w:bCs/>
          <w:sz w:val="20"/>
          <w:szCs w:val="20"/>
          <w:lang w:val="pt-BR"/>
        </w:rPr>
        <w:t xml:space="preserve">dos equipamentos </w:t>
      </w:r>
      <w:bookmarkStart w:id="11" w:name="_GoBack"/>
      <w:bookmarkEnd w:id="11"/>
      <w:r w:rsidRPr="005E0777">
        <w:rPr>
          <w:rFonts w:ascii="Calibri" w:hAnsi="Calibri" w:cs="Calibri"/>
          <w:b/>
          <w:bCs/>
          <w:sz w:val="20"/>
          <w:szCs w:val="20"/>
          <w:lang w:val="pt-BR"/>
        </w:rPr>
        <w:t>na</w:t>
      </w:r>
      <w:r w:rsidRPr="005E0777">
        <w:rPr>
          <w:rFonts w:ascii="Calibri" w:hAnsi="Calibri" w:cs="Calibri"/>
          <w:b/>
          <w:bCs/>
          <w:sz w:val="20"/>
          <w:szCs w:val="20"/>
        </w:rPr>
        <w:t xml:space="preserve"> ANVISA</w:t>
      </w:r>
      <w:r w:rsidRPr="005E0777">
        <w:rPr>
          <w:rFonts w:ascii="Calibri" w:hAnsi="Calibri" w:cs="Calibri"/>
          <w:b/>
          <w:bCs/>
          <w:sz w:val="20"/>
          <w:szCs w:val="20"/>
          <w:lang w:val="pt-BR"/>
        </w:rPr>
        <w:t>;</w:t>
      </w:r>
    </w:p>
    <w:p w:rsidR="007B344D" w:rsidRPr="005E0777" w:rsidRDefault="007B344D" w:rsidP="00724F32">
      <w:pPr>
        <w:pStyle w:val="ParagraphStyle"/>
        <w:spacing w:line="360" w:lineRule="auto"/>
        <w:ind w:left="855"/>
        <w:jc w:val="both"/>
        <w:rPr>
          <w:rFonts w:ascii="Calibri" w:hAnsi="Calibri" w:cs="Calibri"/>
          <w:b/>
          <w:bCs/>
          <w:sz w:val="20"/>
          <w:szCs w:val="20"/>
        </w:rPr>
      </w:pPr>
      <w:r>
        <w:rPr>
          <w:rFonts w:ascii="Calibri" w:hAnsi="Calibri" w:cs="Calibri"/>
          <w:b/>
          <w:bCs/>
          <w:sz w:val="20"/>
          <w:szCs w:val="20"/>
          <w:lang w:val="pt-BR"/>
        </w:rPr>
        <w:t>1.6.2. A</w:t>
      </w:r>
      <w:r w:rsidRPr="007B344D">
        <w:rPr>
          <w:rFonts w:ascii="Calibri" w:hAnsi="Calibri" w:cs="Calibri"/>
          <w:b/>
          <w:bCs/>
          <w:sz w:val="20"/>
          <w:szCs w:val="20"/>
          <w:lang w:val="pt-BR"/>
        </w:rPr>
        <w:t>presentar catálogos ou prospectos dos produtos, que esclareçam os principais aspectos técnicos e imagem dos produtos ofertados, para análise técnica pela coordenadora de saúde bucal ou respectivo.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7</w:t>
      </w:r>
      <w:r>
        <w:rPr>
          <w:rFonts w:ascii="Calibri" w:hAnsi="Calibri" w:cs="Calibri"/>
          <w:b/>
          <w:bCs/>
          <w:sz w:val="20"/>
          <w:szCs w:val="20"/>
        </w:rPr>
        <w:t>.</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8</w:t>
      </w:r>
      <w:r>
        <w:rPr>
          <w:rFonts w:ascii="Calibri" w:hAnsi="Calibri" w:cs="Calibri"/>
          <w:b/>
          <w:bCs/>
          <w:sz w:val="20"/>
          <w:szCs w:val="20"/>
        </w:rPr>
        <w:t>.</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9</w:t>
      </w:r>
      <w:r>
        <w:rPr>
          <w:rFonts w:ascii="Calibri" w:hAnsi="Calibri" w:cs="Calibri"/>
          <w:b/>
          <w:bCs/>
          <w:sz w:val="20"/>
          <w:szCs w:val="20"/>
        </w:rPr>
        <w:t>.</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lang w:val="pt-BR"/>
        </w:rPr>
        <w:t>1.10</w:t>
      </w:r>
      <w:r>
        <w:rPr>
          <w:rFonts w:ascii="Calibri" w:hAnsi="Calibri" w:cs="Calibri"/>
          <w:b/>
          <w:bCs/>
          <w:sz w:val="20"/>
          <w:szCs w:val="20"/>
        </w:rPr>
        <w:t>.</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lang w:val="pt-BR"/>
        </w:rPr>
        <w:t>1</w:t>
      </w:r>
      <w:r>
        <w:rPr>
          <w:rFonts w:ascii="Calibri" w:hAnsi="Calibri" w:cs="Calibri"/>
          <w:b/>
          <w:bCs/>
          <w:sz w:val="20"/>
          <w:szCs w:val="20"/>
        </w:rPr>
        <w:t>.</w:t>
      </w:r>
      <w:r>
        <w:rPr>
          <w:rFonts w:ascii="Calibri" w:hAnsi="Calibri" w:cs="Calibri"/>
          <w:b/>
          <w:bCs/>
          <w:sz w:val="20"/>
          <w:szCs w:val="20"/>
          <w:lang w:val="pt-BR"/>
        </w:rPr>
        <w:t>1</w:t>
      </w:r>
      <w:r>
        <w:rPr>
          <w:rFonts w:ascii="Calibri" w:hAnsi="Calibri" w:cs="Calibri"/>
          <w:b/>
          <w:bCs/>
          <w:sz w:val="20"/>
          <w:szCs w:val="20"/>
        </w:rPr>
        <w:t>1.</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2</w:t>
      </w:r>
      <w:r>
        <w:rPr>
          <w:rFonts w:ascii="Calibri" w:hAnsi="Calibri" w:cs="Calibri"/>
          <w:b/>
          <w:bCs/>
          <w:sz w:val="20"/>
          <w:szCs w:val="20"/>
        </w:rPr>
        <w:t>.</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3</w:t>
      </w:r>
      <w:r>
        <w:rPr>
          <w:rFonts w:ascii="Calibri" w:hAnsi="Calibri" w:cs="Calibri"/>
          <w:b/>
          <w:bCs/>
          <w:sz w:val="20"/>
          <w:szCs w:val="20"/>
        </w:rPr>
        <w:t xml:space="preserve">.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bookmarkEnd w:id="10"/>
    <w:p w:rsidR="00724F32" w:rsidRDefault="00724F32" w:rsidP="00724F32">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724F32" w:rsidRDefault="00724F32" w:rsidP="00724F32">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lang w:val="pt-BR"/>
        </w:rPr>
        <w:t>18</w:t>
      </w:r>
      <w:r>
        <w:rPr>
          <w:rFonts w:ascii="Calibri" w:hAnsi="Calibri" w:cs="Calibri"/>
          <w:b/>
          <w:bCs/>
          <w:sz w:val="22"/>
          <w:szCs w:val="22"/>
        </w:rPr>
        <w:t>/2024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jc w:val="center"/>
        <w:rPr>
          <w:b/>
          <w:bCs/>
          <w:sz w:val="28"/>
          <w:szCs w:val="28"/>
        </w:rPr>
      </w:pPr>
      <w:r>
        <w:rPr>
          <w:b/>
          <w:bCs/>
          <w:sz w:val="28"/>
          <w:szCs w:val="28"/>
        </w:rPr>
        <w:t>TERMO DE REFERENCIA</w:t>
      </w:r>
    </w:p>
    <w:p w:rsidR="00724F32" w:rsidRDefault="00724F32" w:rsidP="00724F32">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724F32" w:rsidRDefault="00724F32" w:rsidP="00724F32">
      <w:pPr>
        <w:pStyle w:val="ParagraphStyle"/>
        <w:ind w:left="570"/>
        <w:rPr>
          <w:sz w:val="20"/>
          <w:szCs w:val="20"/>
        </w:rPr>
      </w:pPr>
    </w:p>
    <w:p w:rsidR="00724F32" w:rsidRDefault="00724F32" w:rsidP="00724F32">
      <w:pPr>
        <w:pStyle w:val="ParagraphStyle"/>
        <w:ind w:left="570"/>
        <w:rPr>
          <w:sz w:val="20"/>
          <w:szCs w:val="20"/>
        </w:rPr>
      </w:pPr>
    </w:p>
    <w:p w:rsidR="00724F32" w:rsidRDefault="00724F32" w:rsidP="00724F32">
      <w:pPr>
        <w:pStyle w:val="ParagraphStyle"/>
        <w:pBdr>
          <w:top w:val="single" w:sz="6" w:space="0" w:color="000000"/>
          <w:bottom w:val="single" w:sz="6" w:space="0" w:color="000000"/>
        </w:pBdr>
        <w:jc w:val="both"/>
        <w:rPr>
          <w:b/>
          <w:bCs/>
          <w:sz w:val="22"/>
          <w:szCs w:val="22"/>
        </w:rPr>
      </w:pPr>
      <w:bookmarkStart w:id="12" w:name="OLE_LINK5"/>
      <w:bookmarkEnd w:id="12"/>
      <w:r>
        <w:rPr>
          <w:b/>
          <w:bCs/>
          <w:sz w:val="22"/>
          <w:szCs w:val="22"/>
        </w:rPr>
        <w:t>1. - OBJETO</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color w:val="000000"/>
          <w:sz w:val="20"/>
          <w:szCs w:val="20"/>
        </w:rPr>
        <w:t>Aquisição de equipamentos médicos hospitalares para atender as necessidades do Hospital Municipal, com recursos da Emenda Parlamentar 37050002 e contrapartida do município.</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sz w:val="22"/>
          <w:szCs w:val="22"/>
        </w:rPr>
      </w:pPr>
      <w:r>
        <w:rPr>
          <w:b/>
          <w:bCs/>
          <w:sz w:val="22"/>
          <w:szCs w:val="22"/>
        </w:rPr>
        <w:t>2. - JUSTIFICATIVA</w:t>
      </w:r>
    </w:p>
    <w:p w:rsidR="00724F32" w:rsidRDefault="00724F32" w:rsidP="00724F32">
      <w:pPr>
        <w:pStyle w:val="ParagraphStyle"/>
        <w:spacing w:before="240"/>
        <w:ind w:left="284"/>
        <w:jc w:val="both"/>
        <w:rPr>
          <w:color w:val="000000"/>
          <w:sz w:val="20"/>
          <w:szCs w:val="20"/>
        </w:rPr>
      </w:pPr>
      <w:r>
        <w:rPr>
          <w:color w:val="000000"/>
          <w:sz w:val="20"/>
          <w:szCs w:val="20"/>
        </w:rPr>
        <w:t>A aquisição dos equipamentos são de suma importância para o bom funcionamento do Hospital Municipal de Ibaiti e contribuirá significativamente para a melhoria dos serviços prestados à população.</w:t>
      </w:r>
    </w:p>
    <w:p w:rsidR="00724F32" w:rsidRPr="00B85A5C" w:rsidRDefault="00724F32" w:rsidP="00724F32">
      <w:pPr>
        <w:pStyle w:val="ParagraphStyle"/>
        <w:spacing w:before="240"/>
        <w:ind w:left="284"/>
        <w:jc w:val="both"/>
        <w:rPr>
          <w:color w:val="000000"/>
          <w:sz w:val="20"/>
          <w:szCs w:val="20"/>
        </w:rPr>
      </w:pPr>
      <w:r w:rsidRPr="00B85A5C">
        <w:rPr>
          <w:color w:val="000000"/>
          <w:sz w:val="20"/>
          <w:szCs w:val="20"/>
        </w:rPr>
        <w:t>Assim, a eventual aquisição de materiais e equipamentos hospitalares permanentes está alinhada e fundamentada com o planejamento da Secretaria Municipal de Saúde em consonância com a Fundação Hospitalar de Saúde Municipal de Ibaiti, atendendo os programas e ações inseridos nos instrumentos orçamentários.</w:t>
      </w:r>
    </w:p>
    <w:p w:rsidR="00724F32" w:rsidRDefault="00724F32" w:rsidP="00724F32">
      <w:pPr>
        <w:pStyle w:val="ParagraphStyle"/>
        <w:spacing w:before="240"/>
        <w:ind w:left="284"/>
        <w:jc w:val="both"/>
        <w:rPr>
          <w:color w:val="000000"/>
          <w:sz w:val="20"/>
          <w:szCs w:val="20"/>
        </w:rPr>
      </w:pPr>
      <w:r w:rsidRPr="00B85A5C">
        <w:rPr>
          <w:color w:val="000000"/>
          <w:sz w:val="20"/>
          <w:szCs w:val="20"/>
        </w:rPr>
        <w:t>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 do qual emerge o Sistema Único de Saúde (SUS)”;</w:t>
      </w:r>
    </w:p>
    <w:p w:rsidR="00724F32" w:rsidRDefault="00724F32" w:rsidP="00724F32">
      <w:pPr>
        <w:pStyle w:val="ParagraphStyle"/>
        <w:ind w:left="570"/>
        <w:jc w:val="both"/>
        <w:rPr>
          <w:sz w:val="20"/>
          <w:szCs w:val="20"/>
        </w:rPr>
      </w:pPr>
    </w:p>
    <w:p w:rsidR="00724F32" w:rsidRDefault="00724F32" w:rsidP="00724F32">
      <w:pPr>
        <w:pStyle w:val="ParagraphStyle"/>
        <w:pBdr>
          <w:top w:val="single" w:sz="6" w:space="0" w:color="000000"/>
          <w:bottom w:val="single" w:sz="6" w:space="0" w:color="000000"/>
        </w:pBdr>
        <w:jc w:val="both"/>
        <w:rPr>
          <w:b/>
          <w:bCs/>
          <w:caps/>
          <w:color w:val="000000"/>
          <w:sz w:val="22"/>
          <w:szCs w:val="22"/>
        </w:rPr>
      </w:pPr>
      <w:bookmarkStart w:id="13" w:name="OLE_LINK16"/>
      <w:bookmarkEnd w:id="13"/>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724F32" w:rsidRDefault="00724F32" w:rsidP="00724F32">
      <w:pPr>
        <w:pStyle w:val="ParagraphStyle"/>
        <w:tabs>
          <w:tab w:val="left" w:pos="5715"/>
        </w:tabs>
        <w:ind w:left="570"/>
        <w:jc w:val="both"/>
        <w:rPr>
          <w:color w:val="000000"/>
          <w:sz w:val="20"/>
          <w:szCs w:val="20"/>
        </w:rPr>
      </w:pPr>
    </w:p>
    <w:p w:rsidR="00724F32" w:rsidRDefault="00724F32" w:rsidP="00724F32">
      <w:pPr>
        <w:pStyle w:val="ParagraphStyle"/>
        <w:tabs>
          <w:tab w:val="left" w:pos="5715"/>
        </w:tabs>
        <w:ind w:left="284"/>
        <w:jc w:val="both"/>
        <w:rPr>
          <w:sz w:val="20"/>
          <w:szCs w:val="20"/>
        </w:rPr>
      </w:pPr>
      <w:bookmarkStart w:id="14" w:name="OLE_LINK12"/>
      <w:bookmarkEnd w:id="14"/>
      <w:r>
        <w:rPr>
          <w:b/>
          <w:bCs/>
          <w:sz w:val="20"/>
          <w:szCs w:val="20"/>
        </w:rPr>
        <w:t>3.1. -</w:t>
      </w:r>
      <w:r>
        <w:rPr>
          <w:sz w:val="20"/>
          <w:szCs w:val="20"/>
        </w:rPr>
        <w:t xml:space="preserve"> No quantitativo e especificações abaixo descritos.</w:t>
      </w:r>
    </w:p>
    <w:p w:rsidR="00724F32" w:rsidRDefault="00724F32" w:rsidP="00724F32">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24"/>
        <w:gridCol w:w="1059"/>
        <w:gridCol w:w="3697"/>
        <w:gridCol w:w="795"/>
        <w:gridCol w:w="927"/>
        <w:gridCol w:w="1191"/>
        <w:gridCol w:w="1377"/>
      </w:tblGrid>
      <w:tr w:rsidR="00724F32" w:rsidTr="007B344D">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Lote: 1 - AMPLA CONCORRENCIA</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 total</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39986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Pr="00B85A5C" w:rsidRDefault="00724F32" w:rsidP="007B344D">
            <w:pPr>
              <w:pStyle w:val="ParagraphStyle"/>
              <w:jc w:val="both"/>
              <w:rPr>
                <w:sz w:val="20"/>
                <w:szCs w:val="20"/>
                <w:lang w:val="pt-BR"/>
              </w:rPr>
            </w:pPr>
            <w:r>
              <w:rPr>
                <w:sz w:val="20"/>
                <w:szCs w:val="20"/>
              </w:rPr>
              <w:t>APARELHO DE ANESTESIA   Mesa Cirúrgica para Cirurgia Geral - Altas Complexidades</w:t>
            </w:r>
            <w:r>
              <w:rPr>
                <w:sz w:val="20"/>
                <w:szCs w:val="20"/>
                <w:lang w:val="pt-BR"/>
              </w:rPr>
              <w:t>.</w:t>
            </w:r>
          </w:p>
          <w:p w:rsidR="00724F32" w:rsidRDefault="00724F32" w:rsidP="007B344D">
            <w:pPr>
              <w:pStyle w:val="ParagraphStyle"/>
              <w:jc w:val="both"/>
              <w:rPr>
                <w:sz w:val="20"/>
                <w:szCs w:val="20"/>
              </w:rPr>
            </w:pPr>
            <w:r>
              <w:rPr>
                <w:sz w:val="20"/>
                <w:szCs w:val="20"/>
              </w:rPr>
              <w:t>Acionamentos de todos os movimentos devem ser elétricos, acionados através de funções da mesa cirúrgica por controle remoto por cabo e por comando na coluna;</w:t>
            </w:r>
          </w:p>
          <w:p w:rsidR="00724F32" w:rsidRDefault="00724F32" w:rsidP="007B344D">
            <w:pPr>
              <w:pStyle w:val="ParagraphStyle"/>
              <w:jc w:val="both"/>
              <w:rPr>
                <w:sz w:val="20"/>
                <w:szCs w:val="20"/>
              </w:rPr>
            </w:pPr>
            <w:r>
              <w:rPr>
                <w:sz w:val="20"/>
                <w:szCs w:val="20"/>
              </w:rPr>
              <w:t>Tamanho total da mesa cirúrgica incluindo trilho, incluindo sessão de cabeça na configuração padrão de comprimento 2000 mm ou maior, e largura 510 mm ou maior;</w:t>
            </w:r>
          </w:p>
          <w:p w:rsidR="00724F32" w:rsidRDefault="00724F32" w:rsidP="007B344D">
            <w:pPr>
              <w:pStyle w:val="ParagraphStyle"/>
              <w:jc w:val="both"/>
              <w:rPr>
                <w:sz w:val="20"/>
                <w:szCs w:val="20"/>
              </w:rPr>
            </w:pPr>
            <w:r>
              <w:rPr>
                <w:sz w:val="20"/>
                <w:szCs w:val="20"/>
              </w:rPr>
              <w:t xml:space="preserve">Movimento de elevação em relação piso até o tampo da mesa excluindo o acolchoado, sendo posição normal mais baixa 700 mm ou menor, até 950 mm ou maior altura sendo posição normal mais alta; Controle remoto com fio que permita </w:t>
            </w:r>
            <w:r>
              <w:rPr>
                <w:sz w:val="20"/>
                <w:szCs w:val="20"/>
              </w:rPr>
              <w:lastRenderedPageBreak/>
              <w:t>ao usuário utilizá-la em qualquer localização próxima à mesa e que possua todos os comandos necessários para os principais movimentos elétricos da mesa de operações, possuindo 01 (um) botão que permita ao usuário recolocar a mesa em sua posição inicial padrão (como botão “0” ou “posição inicial”), exceto cabeça e pernas;</w:t>
            </w:r>
          </w:p>
          <w:p w:rsidR="00724F32" w:rsidRDefault="00724F32" w:rsidP="007B344D">
            <w:pPr>
              <w:pStyle w:val="ParagraphStyle"/>
              <w:jc w:val="both"/>
              <w:rPr>
                <w:sz w:val="20"/>
                <w:szCs w:val="20"/>
              </w:rPr>
            </w:pPr>
            <w:r>
              <w:rPr>
                <w:sz w:val="20"/>
                <w:szCs w:val="20"/>
              </w:rPr>
              <w:t>Lateralização: pelo menos +/- 25 graus, tolerável +/-2%; Trendelenburg e trendelenburg reverso: +/- 35 graus ou maior, tolerável +/-2%; Com articulação de pernas individuais e articulação da seção de pernas (perneiras divididas) com inclinação de + 35 graus ou maior, e -90 graus ou maior, tolerável +/-2%;  Posições flex / reflex (renal), através de ajustes pelo controle remoto ou painel de controle na coluna de elevação; Deslocamento longitudinal da seção de assento: 270 mm ou maior e comprimento da seção de assento de 500 mm ou maior, tolerável +/-2%; Deslocamento da placa das costas de no mínimo 85 graus aclive e 35 graus declive, tolerável +/-2%; Outros movimentos e posições que devem permitir: Fowler ou sentada, canivete, ginecológico, decúbito ventral, decúbito dorsal e decúbito lateral; Seção de cabeça (cabeceira): com inclinação de (+) 18 graus ou maior, e -85 graus ou maior, tolerável +/-2%; Características Físicas, Funções e Parâmetros</w:t>
            </w:r>
          </w:p>
          <w:p w:rsidR="00724F32" w:rsidRDefault="00724F32" w:rsidP="007B344D">
            <w:pPr>
              <w:pStyle w:val="ParagraphStyle"/>
              <w:jc w:val="both"/>
              <w:rPr>
                <w:sz w:val="20"/>
                <w:szCs w:val="20"/>
              </w:rPr>
            </w:pPr>
            <w:r>
              <w:rPr>
                <w:sz w:val="20"/>
                <w:szCs w:val="20"/>
              </w:rPr>
              <w:t>Tampo radio transparente que permita a utilização de equipamentos de diagnósticos radiológicos, como o arco cirúrgico e o raio-x, em pelo menos as seguintes posições: cabeceira, dorso, quadril, e perneira bipartida, com guias laterais em aço inoxidável para colocação de acessórios; Capacidade de carga máxima de 430 kg ou maior (na posição normal/especial); Tampo dividido em no mínimo 4 (quatro) sessões, sendo elas: cabeceira, apoio de costas, assento e perneiras bipartidas; Com 4 (quatro) rodízios de diâmetro 90 mm ou maior e freios elétricos facilitando o deslocamento da mesa dentro do centro cirúrgico, através de controle remoto; Sistema de acolchoamento em espuma que previna úlcera por pressão com 50 mm de altura ou superior, utilizado, macio e removível com fixação, isento de látex e isolante;</w:t>
            </w:r>
          </w:p>
          <w:p w:rsidR="00724F32" w:rsidRDefault="00724F32" w:rsidP="007B344D">
            <w:pPr>
              <w:pStyle w:val="ParagraphStyle"/>
              <w:jc w:val="both"/>
              <w:rPr>
                <w:sz w:val="20"/>
                <w:szCs w:val="20"/>
              </w:rPr>
            </w:pPr>
            <w:r>
              <w:rPr>
                <w:sz w:val="20"/>
                <w:szCs w:val="20"/>
              </w:rPr>
              <w:t xml:space="preserve">As carenagens de proteção da base, coluna de elevação e demais acabamentos e estruturais externos </w:t>
            </w:r>
            <w:r>
              <w:rPr>
                <w:sz w:val="20"/>
                <w:szCs w:val="20"/>
              </w:rPr>
              <w:lastRenderedPageBreak/>
              <w:t>deverão ser fabricados em aço AISI 304; Trilhos laterais em aço inox AISI 304 para a instalação de acessórios complementares, como placas de braços; Possibilidade de alterar a posição normal para reversa, invertendo a placa de cabeça e as placas das pernas devem permitir o intercâmbio de suas posições; As perneiras devem ser: acolchoadas, separadas (direita e esquerda), o movimento lateral (adução e abdução) com abertura mínima entre as pernas em 90 graus;</w:t>
            </w:r>
          </w:p>
          <w:p w:rsidR="00724F32" w:rsidRDefault="00724F32" w:rsidP="007B344D">
            <w:pPr>
              <w:pStyle w:val="ParagraphStyle"/>
              <w:jc w:val="both"/>
              <w:rPr>
                <w:sz w:val="20"/>
                <w:szCs w:val="20"/>
              </w:rPr>
            </w:pPr>
            <w:r>
              <w:rPr>
                <w:sz w:val="20"/>
                <w:szCs w:val="20"/>
              </w:rPr>
              <w:t>Deverá permitir o uso em procedimentos cirúrgicos de ginecologia / urologia / pélvica;</w:t>
            </w:r>
          </w:p>
          <w:p w:rsidR="00724F32" w:rsidRDefault="00724F32" w:rsidP="007B344D">
            <w:pPr>
              <w:pStyle w:val="ParagraphStyle"/>
              <w:jc w:val="both"/>
              <w:rPr>
                <w:sz w:val="20"/>
                <w:szCs w:val="20"/>
              </w:rPr>
            </w:pPr>
            <w:r>
              <w:rPr>
                <w:sz w:val="20"/>
                <w:szCs w:val="20"/>
              </w:rPr>
              <w:t>Alimentação Elétrica e Bateria; Alimentação da mesa cirúrgica bivolt automático; Bateria(s) recarregável (is) com autonomia de mínima de 6 dias.</w:t>
            </w:r>
          </w:p>
          <w:p w:rsidR="00724F32" w:rsidRDefault="00724F32" w:rsidP="007B344D">
            <w:pPr>
              <w:pStyle w:val="ParagraphStyle"/>
              <w:jc w:val="both"/>
              <w:rPr>
                <w:sz w:val="20"/>
                <w:szCs w:val="20"/>
              </w:rPr>
            </w:pPr>
            <w:r>
              <w:rPr>
                <w:sz w:val="20"/>
                <w:szCs w:val="20"/>
              </w:rPr>
              <w:t xml:space="preserve">Acessórios: 01 (um)(unid.) Controle remoto com cabo; 01 (um)(unid.) Par de placas de pernas bipartidas; 01 (um)(unid.) Par de placa de braço; 01 (um)(unid.) Par de ombreiras; 01 (um)(unid.) Jogo de colchão para toda a mesa; 01 (um)(unid.) Porta coxas com fixadores radiais; 01 (um)(unid.) Placa de cabeça; 01 (um)(unid.) Arco de Narcose; </w:t>
            </w:r>
          </w:p>
          <w:p w:rsidR="00724F32" w:rsidRDefault="00724F32" w:rsidP="007B344D">
            <w:pPr>
              <w:pStyle w:val="ParagraphStyle"/>
              <w:jc w:val="both"/>
              <w:rPr>
                <w:sz w:val="20"/>
                <w:szCs w:val="20"/>
              </w:rPr>
            </w:pPr>
            <w:r>
              <w:rPr>
                <w:sz w:val="20"/>
                <w:szCs w:val="20"/>
              </w:rPr>
              <w:t>Registro no Ministério da Saúde, Certificados ABNT NBR IEC 60601-1:2010 +IEC Emenda 2: 2020 ABNT NBR IEC 60601-1-2:2017; ABNT NBR IEC 60601-1-6:2011 + Eme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rPr>
              <w:lastRenderedPageBreak/>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rPr>
              <w:t>143.995,34</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rPr>
              <w:t>143.995,34</w:t>
            </w:r>
          </w:p>
        </w:tc>
      </w:tr>
      <w:tr w:rsidR="00724F32" w:rsidTr="007B344D">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143.995,34</w:t>
            </w:r>
          </w:p>
        </w:tc>
      </w:tr>
      <w:tr w:rsidR="00724F32" w:rsidTr="007B344D">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Lote: 2 - AMPLA CONCORRENCIA</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 total</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39984</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rPr>
              <w:t>MESA CIRÚRGICA   Mesa Cirúrgica para Cirurgia Geral - Altas Complexidades</w:t>
            </w:r>
            <w:r>
              <w:rPr>
                <w:sz w:val="20"/>
                <w:szCs w:val="20"/>
                <w:lang w:val="pt-BR"/>
              </w:rPr>
              <w:t xml:space="preserve"> </w:t>
            </w:r>
            <w:r>
              <w:rPr>
                <w:sz w:val="20"/>
                <w:szCs w:val="20"/>
              </w:rPr>
              <w:t>Acionamentos de todos os movimentos devem ser elétricos, acionados através de funções da mesa cirúrgica por controle remoto por cabo e por comando na coluna;</w:t>
            </w:r>
          </w:p>
          <w:p w:rsidR="00724F32" w:rsidRDefault="00724F32" w:rsidP="007B344D">
            <w:pPr>
              <w:pStyle w:val="ParagraphStyle"/>
              <w:jc w:val="both"/>
              <w:rPr>
                <w:sz w:val="20"/>
                <w:szCs w:val="20"/>
              </w:rPr>
            </w:pPr>
            <w:r>
              <w:rPr>
                <w:sz w:val="20"/>
                <w:szCs w:val="20"/>
              </w:rPr>
              <w:t>Tamanho total da mesa cirúrgica incluindo trilho, incluindo sessão de cabeça na configuração padrão de comprimento 2000 mm ou maior, e largura 510 mm ou maior;</w:t>
            </w:r>
          </w:p>
          <w:p w:rsidR="00724F32" w:rsidRDefault="00724F32" w:rsidP="007B344D">
            <w:pPr>
              <w:pStyle w:val="ParagraphStyle"/>
              <w:jc w:val="both"/>
              <w:rPr>
                <w:sz w:val="20"/>
                <w:szCs w:val="20"/>
              </w:rPr>
            </w:pPr>
            <w:r>
              <w:rPr>
                <w:sz w:val="20"/>
                <w:szCs w:val="20"/>
              </w:rPr>
              <w:t xml:space="preserve">Movimento de elevação em relação piso até o tampo da mesa excluindo o acolchoado, sendo posição normal mais baixa 700 mm ou menor, até 950 mm ou maior altura sendo posição normal mais </w:t>
            </w:r>
            <w:r>
              <w:rPr>
                <w:sz w:val="20"/>
                <w:szCs w:val="20"/>
              </w:rPr>
              <w:lastRenderedPageBreak/>
              <w:t>alta; Controle remoto com fio que permita ao usuário utilizá-la em qualquer localização próxima à mesa e que possua todos os comandos necessários para os principais movimentos elétricos da mesa de operações, possuindo 01 (um) botão que permita ao usuário recolocar a mesa em sua posição inicial padrão (como botão “0” ou “posição inicial”), exceto cabeça e pernas;</w:t>
            </w:r>
          </w:p>
          <w:p w:rsidR="00724F32" w:rsidRDefault="00724F32" w:rsidP="007B344D">
            <w:pPr>
              <w:pStyle w:val="ParagraphStyle"/>
              <w:jc w:val="both"/>
              <w:rPr>
                <w:sz w:val="20"/>
                <w:szCs w:val="20"/>
              </w:rPr>
            </w:pPr>
            <w:r>
              <w:rPr>
                <w:sz w:val="20"/>
                <w:szCs w:val="20"/>
              </w:rPr>
              <w:t>Lateralização: pelo menos +/- 25 graus, tolerável +/-2%; Trendelenburg e trendelenburg reverso: +/- 35 graus ou maior, tolerável +/-2%; Com articulação de pernas individuais e articulação da seção de pernas (perneiras divididas) com inclinação de + 35 graus ou maior, e -90 graus ou maior, tolerável +/-2%;  Posições flex / reflex (renal), através de ajustes pelo controle remoto ou painel de controle na coluna de elevação; Deslocamento longitudinal da seção de assento: 270 mm ou maior e comprimento da seção de assento de 500 mm ou maior, tolerável +/-2%; Deslocamento da placa das costas de no mínimo 85 graus aclive e 35 graus declive, tolerável +/-2%; Outros movimentos e posições que devem permitir: Fowler ou sentada, canivete, ginecológico, decúbito ventral, decúbito dorsal e decúbito lateral; Seção de cabeça (cabeceira): com inclinação de (+) 18 graus ou maior, e -85 graus ou maior, tolerável +/-2%; Características Físicas, Funções e Parâmetros</w:t>
            </w:r>
          </w:p>
          <w:p w:rsidR="00724F32" w:rsidRDefault="00724F32" w:rsidP="007B344D">
            <w:pPr>
              <w:pStyle w:val="ParagraphStyle"/>
              <w:jc w:val="both"/>
              <w:rPr>
                <w:sz w:val="20"/>
                <w:szCs w:val="20"/>
              </w:rPr>
            </w:pPr>
            <w:r>
              <w:rPr>
                <w:sz w:val="20"/>
                <w:szCs w:val="20"/>
              </w:rPr>
              <w:t>Tampo radio transparente que permita a utilização de equipamentos de diagnósticos radiológicos, como o arco cirúrgico e o raio-x, em pelo menos as seguintes posições: cabeceira, dorso, quadril, e perneira bipartida, com guias laterais em aço inoxidável para colocação de acessórios; Capacidade de carga máxima de 430 kg ou maior (na posição normal/especial); Tampo dividido em no mínimo 4 (quatro) sessões, sendo elas: cabeceira, apoio de costas, assento e perneiras bipartidas; Com 4 (quatro) rodízios de diâmetro 90 mm ou maior e freios elétricos facilitando o deslocamento da mesa dentro do centro cirúrgico, através de controle remoto; Sistema de acolchoamento em espuma que previna úlcera por pressão com 50 mm de altura ou superior, utilizado, macio e removível com fixação, isento de látex e isolante;</w:t>
            </w:r>
          </w:p>
          <w:p w:rsidR="00724F32" w:rsidRDefault="00724F32" w:rsidP="007B344D">
            <w:pPr>
              <w:pStyle w:val="ParagraphStyle"/>
              <w:jc w:val="both"/>
              <w:rPr>
                <w:sz w:val="20"/>
                <w:szCs w:val="20"/>
              </w:rPr>
            </w:pPr>
            <w:r>
              <w:rPr>
                <w:sz w:val="20"/>
                <w:szCs w:val="20"/>
              </w:rPr>
              <w:t xml:space="preserve">As carenagens de proteção da base, coluna de elevação e demais </w:t>
            </w:r>
            <w:r>
              <w:rPr>
                <w:sz w:val="20"/>
                <w:szCs w:val="20"/>
              </w:rPr>
              <w:lastRenderedPageBreak/>
              <w:t>acabamentos e estruturais externos deverão ser fabricados em aço AISI 304; Trilhos laterais em aço inox AISI 304 para a instalação de acessórios complementares, como placas de braços; Possibilidade de alterar a posição normal para reversa, invertendo a placa de cabeça e as placas das pernas devem permitir o intercâmbio de suas posições; As perneiras devem ser: acolchoadas, separadas (direita e esquerda), o movimento lateral (adução e abdução) com abertura mínima entre as pernas em 90 graus;</w:t>
            </w:r>
          </w:p>
          <w:p w:rsidR="00724F32" w:rsidRDefault="00724F32" w:rsidP="007B344D">
            <w:pPr>
              <w:pStyle w:val="ParagraphStyle"/>
              <w:jc w:val="both"/>
              <w:rPr>
                <w:sz w:val="20"/>
                <w:szCs w:val="20"/>
              </w:rPr>
            </w:pPr>
            <w:r>
              <w:rPr>
                <w:sz w:val="20"/>
                <w:szCs w:val="20"/>
              </w:rPr>
              <w:t>Deverá permitir o uso em procedimentos cirúrgicos de ginecologia / urologia / pélvica;</w:t>
            </w:r>
          </w:p>
          <w:p w:rsidR="00724F32" w:rsidRDefault="00724F32" w:rsidP="007B344D">
            <w:pPr>
              <w:pStyle w:val="ParagraphStyle"/>
              <w:jc w:val="both"/>
              <w:rPr>
                <w:sz w:val="20"/>
                <w:szCs w:val="20"/>
              </w:rPr>
            </w:pPr>
            <w:r>
              <w:rPr>
                <w:sz w:val="20"/>
                <w:szCs w:val="20"/>
              </w:rPr>
              <w:t>Alimentação Elétrica e Bateria; Alimentação da mesa cirúrgica bivolt automático; Bateria(s) recarregável (is) com autonomia de mínima de 6 dias.</w:t>
            </w:r>
          </w:p>
          <w:p w:rsidR="00724F32" w:rsidRDefault="00724F32" w:rsidP="007B344D">
            <w:pPr>
              <w:pStyle w:val="ParagraphStyle"/>
              <w:jc w:val="both"/>
              <w:rPr>
                <w:sz w:val="20"/>
                <w:szCs w:val="20"/>
              </w:rPr>
            </w:pPr>
            <w:r>
              <w:rPr>
                <w:sz w:val="20"/>
                <w:szCs w:val="20"/>
              </w:rPr>
              <w:t xml:space="preserve">Acessórios: 01 (um)(unid.) Controle remoto com cabo; 01 (um)(unid.) Par de placas de pernas bipartidas; 01 (um)(unid.) Par de placa de braço; 01 (um)(unid.) Par de ombreiras; 01 (um)(unid.) Jogo de colchão para toda a mesa; 01 (um)(unid.) Porta coxas com fixadores radiais; 01 (um)(unid.) Placa de cabeça; 01 (um)(unid.) Arco de Narcose; </w:t>
            </w:r>
          </w:p>
          <w:p w:rsidR="00724F32" w:rsidRDefault="00724F32" w:rsidP="007B344D">
            <w:pPr>
              <w:pStyle w:val="ParagraphStyle"/>
              <w:jc w:val="both"/>
              <w:rPr>
                <w:sz w:val="20"/>
                <w:szCs w:val="20"/>
              </w:rPr>
            </w:pPr>
            <w:r>
              <w:rPr>
                <w:sz w:val="20"/>
                <w:szCs w:val="20"/>
                <w:lang w:val="pt-BR"/>
              </w:rPr>
              <w:t>R</w:t>
            </w:r>
            <w:r>
              <w:rPr>
                <w:sz w:val="20"/>
                <w:szCs w:val="20"/>
              </w:rPr>
              <w:t>egistro no Ministério da Saúde, Certificados ABNT NBR IEC 60601-1:2010 +IEC Emenda 2: 2020 ABNT NBR IEC 60601-1-2:2017; ABNT NBR IEC 60601-1-6:2011 + Eme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lastRenderedPageBreak/>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97.452,34</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97.452,34</w:t>
            </w:r>
          </w:p>
        </w:tc>
      </w:tr>
      <w:tr w:rsidR="00724F32" w:rsidTr="007B344D">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97.452,34</w:t>
            </w:r>
          </w:p>
        </w:tc>
      </w:tr>
      <w:tr w:rsidR="00724F32" w:rsidTr="007B344D">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Lote: 3 - EXCLUSIVO ME E EPP</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Preço máximo total</w:t>
            </w:r>
          </w:p>
        </w:tc>
      </w:tr>
      <w:tr w:rsidR="00724F32" w:rsidTr="007B344D">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39985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jc w:val="both"/>
              <w:rPr>
                <w:sz w:val="20"/>
                <w:szCs w:val="20"/>
              </w:rPr>
            </w:pPr>
            <w:r>
              <w:rPr>
                <w:sz w:val="20"/>
                <w:szCs w:val="20"/>
                <w:lang w:val="pt-BR"/>
              </w:rPr>
              <w:t>M</w:t>
            </w:r>
            <w:r>
              <w:rPr>
                <w:sz w:val="20"/>
                <w:szCs w:val="20"/>
              </w:rPr>
              <w:t xml:space="preserve">onitor </w:t>
            </w:r>
            <w:r>
              <w:rPr>
                <w:sz w:val="20"/>
                <w:szCs w:val="20"/>
                <w:lang w:val="pt-BR"/>
              </w:rPr>
              <w:t>M</w:t>
            </w:r>
            <w:r>
              <w:rPr>
                <w:sz w:val="20"/>
                <w:szCs w:val="20"/>
              </w:rPr>
              <w:t>ultiparamétrico</w:t>
            </w:r>
            <w:r>
              <w:rPr>
                <w:sz w:val="20"/>
                <w:szCs w:val="20"/>
                <w:lang w:val="pt-BR"/>
              </w:rPr>
              <w:t xml:space="preserve"> - </w:t>
            </w:r>
            <w:r>
              <w:rPr>
                <w:sz w:val="20"/>
                <w:szCs w:val="20"/>
              </w:rPr>
              <w:t xml:space="preserve">monitor para uso em pacientes adultos, pediátricos e neonatais. monitor multiparamétrico com os seguintes parâmetros: ECG, respiração, 2 canais de temperatura, pni, spo2, pi e capnografia o equipamento devera vir acompanhado deve possuir protocolos de alerta precoce, escala de coma de glascow instalado, possuir tela de cristal líquido colorida (LCD), de pelo menos 12”, com tela sensível ao toque (touchscreen). pelo menos 8 (oito) canais em forma de onda simultâneas. deve possuir memória interna de armazenamento de tendências gráficas e tabulares para, pelo menos, 72 (setenta e </w:t>
            </w:r>
            <w:r>
              <w:rPr>
                <w:sz w:val="20"/>
                <w:szCs w:val="20"/>
              </w:rPr>
              <w:lastRenderedPageBreak/>
              <w:t xml:space="preserve">duas) horas, além de possuir memória de eventos de alarmes. com velocidade de varredura ajustável em 6,25 mm/s, 12,5 mm/s, 25 mm/s e 50 mm/s. deve possuir alarmes audiovisuais com 3 níveis de prioridade de alarme (alta, média e baixa) ajustáveis pelo operador. deve possuir 10 níveis de ajuste de alarme. alarmes visuais e sonoros para os parâmetros medidos (limites máximos e mínimos) programáveis pelo operador. alarmes funcionais (sensor, bateria, falta de energia elétrica, entre outros. deve possuir menus para configuração e ajuste de seus diversos parâmetros, navegáveis através de um seletor giratório e tela touch screen. deve permitir a conexão em rede através de protocolo tcp/ip com conector do tipo rj45. funcionamento em rede elétrica 110/220v bivolt automático. alimentação: à bateria interna (não modular) de lítio por no mínimo 4 horas, devido às necessidades de transporte intra-hospitalar que possam surgir. indicação visual no display do equipamento que informe o estado da bateria, bem como se o equipamento está funcionando pela rede elétrica ou bateria. software de interface e manual do usuário na língua portuguesa. proteção contra descarga e interferência de desfibrilador e bisturi eletrônicos. capacidade de conexão bidirecional com a central de monitoração e integração com o sistema do hospital pelo protocolo hl7, diretamente no monitor ou através da central de monitoração. impressões por meio de interface com impressoras compatíveis e devidamente homologadas, e com possibilidade de inclusão futura de registrador térmico embutido de 3 ou mais canais, compatível com papel 50 mm, e velocidade de registro ajustável em 12.5 mm/s, 25 mm/s e 50 mm/s. possuir escala de glasgow integrado, peso: 4 kg, com tolerância de até 10% a mais. equipamento leve e compacto, com alça de transporte embutida para eventual necessidade de transporte. grau de proteção contra ingresso de água: ip21 ou superior.deve operar com umidade relativa na faixa de 10 a 95% parâmetros eletrocardiograma (ecg): compatibilidade com cabos de 3, 5 e 6 vias reutilizaveis. número de derivações: 8 derivações. faixa de frequência cardíaca: 10 a 350 bpm. resolução da medida de fc: 1 bpm. deve </w:t>
            </w:r>
            <w:r>
              <w:rPr>
                <w:sz w:val="20"/>
                <w:szCs w:val="20"/>
              </w:rPr>
              <w:lastRenderedPageBreak/>
              <w:t xml:space="preserve">permitir a detecção e rejeição automática de pulsos de marcapasso. deve possuir monitorização de segmento st em todas as derivações.deve possuir monitorização de segmento qt e qtc. análise de arritmias em no mínimo duas derivações simultaneamente, com reconhecimento de 27 ou mais arritmias (letais e não letais), incluindo-se fibrilação atrial. respiração: método bioimpedância (ou impedância) torácica. faixa de frequência respiratória 1 a 150 rpm para adulto, pediátrico e neonatal. com visualização da onda de respiração, indicação da fr com detecção e alarme de apneia, em pacientes adultos/pediátricos/neonatais. </w:t>
            </w:r>
          </w:p>
          <w:p w:rsidR="00724F32" w:rsidRDefault="00724F32" w:rsidP="007B344D">
            <w:pPr>
              <w:pStyle w:val="ParagraphStyle"/>
              <w:jc w:val="both"/>
              <w:rPr>
                <w:sz w:val="20"/>
                <w:szCs w:val="20"/>
              </w:rPr>
            </w:pPr>
            <w:r>
              <w:rPr>
                <w:sz w:val="20"/>
                <w:szCs w:val="20"/>
                <w:lang w:val="pt-BR"/>
              </w:rPr>
              <w:t>A</w:t>
            </w:r>
            <w:r>
              <w:rPr>
                <w:sz w:val="20"/>
                <w:szCs w:val="20"/>
              </w:rPr>
              <w:t>pneia ajustável. alarmes visuais e sonoros para os parâmetros de fr (limites máximos e mínimos) programáveis pelo usuário. temperatura: deve possuir 02 (dois) canais de temperatura. com faixa de medida de 0º a 50ºc. deve permitir a medida da temperatura por sensor aderido na pele do paciente, ou através de cavidades, apresentar também a diferença de temperatura. alarmes visuais e sonoros para os parâmetros programáveis pelo operador (limites máximos e mínimos). oximetria (spo2): visualização da curva pletismográfica. tecnologia para leitura em baixa perfusão ou presença de movimento. indicação nu</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lastRenderedPageBreak/>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24.525,34</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r>
              <w:rPr>
                <w:sz w:val="20"/>
                <w:szCs w:val="20"/>
              </w:rPr>
              <w:t>24.525,34</w:t>
            </w:r>
          </w:p>
        </w:tc>
      </w:tr>
      <w:tr w:rsidR="00724F32" w:rsidTr="007B344D">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724F32" w:rsidRDefault="00724F32" w:rsidP="007B344D">
            <w:pPr>
              <w:pStyle w:val="ParagraphStyle"/>
              <w:rPr>
                <w:sz w:val="20"/>
                <w:szCs w:val="20"/>
              </w:rPr>
            </w:pPr>
          </w:p>
          <w:p w:rsidR="00724F32" w:rsidRDefault="00724F32" w:rsidP="007B344D">
            <w:pPr>
              <w:pStyle w:val="ParagraphStyle"/>
              <w:rPr>
                <w:sz w:val="20"/>
                <w:szCs w:val="20"/>
              </w:rPr>
            </w:pPr>
            <w:r>
              <w:rPr>
                <w:sz w:val="20"/>
                <w:szCs w:val="20"/>
              </w:rPr>
              <w:t>24.525,34</w:t>
            </w:r>
          </w:p>
        </w:tc>
      </w:tr>
    </w:tbl>
    <w:p w:rsidR="00724F32" w:rsidRDefault="00724F32" w:rsidP="00724F32">
      <w:pPr>
        <w:pStyle w:val="ParagraphStyle"/>
        <w:ind w:left="570"/>
        <w:jc w:val="both"/>
        <w:rPr>
          <w:color w:val="000000"/>
          <w:sz w:val="20"/>
          <w:szCs w:val="20"/>
        </w:rPr>
      </w:pPr>
    </w:p>
    <w:p w:rsidR="00724F32" w:rsidRPr="00BD61E6" w:rsidRDefault="00724F32" w:rsidP="00724F32">
      <w:pPr>
        <w:pStyle w:val="ParagraphStyle"/>
        <w:ind w:left="570"/>
        <w:jc w:val="both"/>
        <w:rPr>
          <w:sz w:val="20"/>
          <w:szCs w:val="20"/>
          <w:lang w:val="pt-BR"/>
        </w:rPr>
      </w:pPr>
      <w:r w:rsidRPr="00BD61E6">
        <w:rPr>
          <w:b/>
          <w:bCs/>
          <w:sz w:val="20"/>
          <w:szCs w:val="20"/>
          <w:lang w:val="pt-BR"/>
        </w:rPr>
        <w:t>3.2</w:t>
      </w:r>
      <w:r>
        <w:rPr>
          <w:b/>
          <w:bCs/>
          <w:sz w:val="20"/>
          <w:szCs w:val="20"/>
          <w:lang w:val="pt-BR"/>
        </w:rPr>
        <w:t xml:space="preserve"> </w:t>
      </w:r>
      <w:r>
        <w:rPr>
          <w:sz w:val="20"/>
          <w:szCs w:val="20"/>
          <w:lang w:val="pt-BR"/>
        </w:rPr>
        <w:t>Características dos equipamentos:</w:t>
      </w:r>
    </w:p>
    <w:p w:rsidR="00724F32" w:rsidRDefault="00724F32" w:rsidP="00724F32">
      <w:pPr>
        <w:pStyle w:val="ParagraphStyle"/>
        <w:ind w:left="570"/>
        <w:jc w:val="both"/>
        <w:rPr>
          <w:b/>
          <w:bCs/>
          <w:sz w:val="20"/>
          <w:szCs w:val="20"/>
          <w:u w:val="single"/>
        </w:rPr>
      </w:pPr>
    </w:p>
    <w:p w:rsidR="00724F32" w:rsidRDefault="00724F32" w:rsidP="00724F32">
      <w:pPr>
        <w:pStyle w:val="ParagraphStyle"/>
        <w:ind w:left="570"/>
        <w:jc w:val="both"/>
        <w:rPr>
          <w:b/>
          <w:bCs/>
          <w:sz w:val="20"/>
          <w:szCs w:val="20"/>
          <w:u w:val="single"/>
        </w:rPr>
      </w:pPr>
    </w:p>
    <w:p w:rsidR="00724F32" w:rsidRPr="00BD61E6" w:rsidRDefault="00724F32" w:rsidP="00724F32">
      <w:pPr>
        <w:pStyle w:val="ParagraphStyle"/>
        <w:ind w:left="570"/>
        <w:jc w:val="both"/>
        <w:rPr>
          <w:b/>
          <w:bCs/>
          <w:sz w:val="20"/>
          <w:szCs w:val="20"/>
          <w:u w:val="single"/>
        </w:rPr>
      </w:pPr>
      <w:r w:rsidRPr="00BD61E6">
        <w:rPr>
          <w:b/>
          <w:bCs/>
          <w:sz w:val="20"/>
          <w:szCs w:val="20"/>
          <w:u w:val="single"/>
        </w:rPr>
        <w:t>MESA CIRÚRGICA PARA CIRURGIA GERAL - ALTAS COMPLEXIDADES</w:t>
      </w:r>
    </w:p>
    <w:p w:rsidR="00724F32" w:rsidRPr="00BD61E6" w:rsidRDefault="00724F32" w:rsidP="00724F32">
      <w:pPr>
        <w:pStyle w:val="ParagraphStyle"/>
        <w:ind w:left="570"/>
        <w:jc w:val="both"/>
        <w:rPr>
          <w:sz w:val="20"/>
          <w:szCs w:val="20"/>
        </w:rPr>
      </w:pPr>
      <w:r w:rsidRPr="00BD61E6">
        <w:rPr>
          <w:sz w:val="20"/>
          <w:szCs w:val="20"/>
        </w:rPr>
        <w:t>Acionamentos de todos os movimentos devem ser elétricos, acionados através de funções da mesa cirúrgica por controle remoto por cabo e por comando na coluna;</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Tamanho total da mesa cirúrgica incluindo trilho, incluindo sessão de cabeça na configuração padrão de comprimento 2000 mm ou maior, e largura 510 mm ou maior;</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Movimento de elevação em relação piso até o tampo da mesa excluindo o acolchoado, sendo posição normal mais baixa 700 mm ou menor, até 950 mm ou maior altura sendo posição normal mais alta; Controle remoto com fio que permita ao usuário utilizá-la em qualquer localização próxima à mesa e que possua todos os comandos necessários para os principais movimentos elétricos da mesa de operações, possuindo 01 (um) botão que permita ao usuário recolocar a mesa em sua posição inicial padrão (como botão “0” ou “posição inicial”), exceto cabeça e pernas;</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 xml:space="preserve">Lateralização: pelo menos +/- 25 graus, tolerável +/-2%; Trendelenburg e trendelenburg reverso: +/- 35 graus ou maior, tolerável +/-2%; Com articulação de pernas individuais e articulação da seção de pernas (perneiras divididas) com inclinação de + 35 graus ou maior, e -90 graus ou maior, tolerável +/-2%;  Posições flex / reflex (renal), através de ajustes pelo controle remoto ou painel de controle na coluna de </w:t>
      </w:r>
      <w:r w:rsidRPr="00BD61E6">
        <w:rPr>
          <w:sz w:val="20"/>
          <w:szCs w:val="20"/>
        </w:rPr>
        <w:lastRenderedPageBreak/>
        <w:t>elevação; Deslocamento longitudinal da seção de assento: 270 mm ou maior e comprimento da seção de assento de 500 mm ou maior, tolerável +/-2%; Deslocamento da placa das costas de no mínimo 85 graus aclive e 35 graus declive, tolerável +/-2%; Outros movimentos e posições que devem permitir: Fowler ou sentada, canivete, ginecológico, decúbito ventral, decúbito dorsal e decúbito lateral; Seção de cabeça (cabeceira): com inclinação de (+) 18 graus ou maior, e -85 graus ou maior, tolerável +/-2%; Características Físicas, Funções e Parâmetros</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Tampo radio transparente que permita a utilização de equipamentos de diagnósticos radiológicos, como o arco cirúrgico e o raio-x, em pelo menos as seguintes posições: cabeceira, dorso, quadril, e perneira bipartida, com guias laterais em aço inoxidável para colocação de acessórios; Capacidade de carga máxima de 430 kg ou maior (na posição normal/especial); Tampo dividido em no mínimo 4 (quatro) sessões, sendo elas: cabeceira, apoio de costas, assento e perneiras bipartidas; Com 4 (quatro) rodízios de diâmetro 90 mm ou maior e freios elétricos facilitando o deslocamento da mesa dentro do centro cirúrgico, através de controle remoto; Sistema de acolchoamento em espuma que previna úlcera por pressão com 50 mm de altura ou superior, utilizado, macio e removível com fixação, isento de látex e isolante;</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As carenagens de proteção da base, coluna de elevação e demais acabamentos e estruturais externos deverão ser fabricados em aço AISI 304; Trilhos laterais em aço inox AISI 304 para a instalação de acessórios complementares, como placas de braços; Possibilidade de alterar a posição normal para reversa, invertendo a placa de cabeça e as placas das pernas devem permitir o intercâmbio de suas posições; As perneiras devem ser: acolchoadas, separadas (direita e esquerda), o movimento lateral (adução e abdução) com abertura mínima entre as pernas em 90 graus;</w:t>
      </w:r>
    </w:p>
    <w:p w:rsidR="00724F32" w:rsidRPr="00BD61E6" w:rsidRDefault="00724F32" w:rsidP="00724F32">
      <w:pPr>
        <w:pStyle w:val="ParagraphStyle"/>
        <w:ind w:left="570"/>
        <w:jc w:val="both"/>
        <w:rPr>
          <w:sz w:val="20"/>
          <w:szCs w:val="20"/>
        </w:rPr>
      </w:pPr>
      <w:r w:rsidRPr="00BD61E6">
        <w:rPr>
          <w:sz w:val="20"/>
          <w:szCs w:val="20"/>
        </w:rPr>
        <w:t>Deverá permitir o uso em procedimentos cirúrgicos de ginecologia / urologia / pélvica;</w:t>
      </w:r>
    </w:p>
    <w:p w:rsidR="00724F32" w:rsidRPr="00BD61E6"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rPr>
      </w:pPr>
      <w:r w:rsidRPr="00BD61E6">
        <w:rPr>
          <w:sz w:val="20"/>
          <w:szCs w:val="20"/>
        </w:rPr>
        <w:t>Alimentação Elétrica e Bateria; Alimentação da mesa cirúrgica bivolt automático; Bateria(s) recarregável (is) com autonomia de mínima de 6 dias.</w:t>
      </w:r>
    </w:p>
    <w:p w:rsidR="00724F32" w:rsidRPr="00BD61E6" w:rsidRDefault="00724F32" w:rsidP="00724F32">
      <w:pPr>
        <w:pStyle w:val="ParagraphStyle"/>
        <w:ind w:left="570"/>
        <w:jc w:val="both"/>
        <w:rPr>
          <w:sz w:val="20"/>
          <w:szCs w:val="20"/>
        </w:rPr>
      </w:pPr>
      <w:r w:rsidRPr="00BD61E6">
        <w:rPr>
          <w:sz w:val="20"/>
          <w:szCs w:val="20"/>
        </w:rPr>
        <w:t xml:space="preserve">Acessórios: 01 (um)(unid.) Controle remoto com cabo; 01 (um)(unid.) Par de placas de pernas bipartidas; 01 (um)(unid.) Par de placa de braço; 01 (um)(unid.) Par de ombreiras; 01 (um)(unid.) Jogo de colchão para toda a mesa; 01 (um)(unid.) Porta coxas com fixadores radiais; 01 (um)(unid.) Placa de cabeça; 01 (um)(unid.) Arco de Narcose; </w:t>
      </w:r>
    </w:p>
    <w:p w:rsidR="00724F32" w:rsidRPr="00BD61E6"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lang w:val="pt-BR"/>
        </w:rPr>
      </w:pPr>
      <w:r w:rsidRPr="00BD61E6">
        <w:rPr>
          <w:sz w:val="20"/>
          <w:szCs w:val="20"/>
        </w:rPr>
        <w:t>Registro no Ministério da Saúde, Certificados ABNT NBR IEC 60601-1:2010 +IEC Emenda 2: 2020 ABNT NBR IEC 60601-1-2:2017; ABNT NBR IEC 60601-1-6:2011 + Emenda 1:2020; ABNT NBR IEC 60601-2-46:2020 ABNT NBR IEC 60601-1-9:2010 + Emenda 1:2014* *Somente itens 4.1, 4.5.2 e 4.5.3 De acordo com as prescrições da Portaria 384 de 18 de Dezembro de 2020 – INMETRO. Nos termos da Resolução – RDC n.º 549 de 30 de Junho de 2021 – ANVISA. O fabricante do equipamento deverá possuir certificação I.S.O. 13485. Fabricante deverá possuir assistência técnica no Estado do Paraná, Apresentar Catalogo e Registro da Anvisa, a empresa Arrematante devera fornecer Instalação e Treinamento sem Ônus a unidade Solicitante</w:t>
      </w:r>
      <w:r>
        <w:rPr>
          <w:sz w:val="20"/>
          <w:szCs w:val="20"/>
          <w:lang w:val="pt-BR"/>
        </w:rPr>
        <w:t>.</w:t>
      </w:r>
    </w:p>
    <w:p w:rsidR="00724F32" w:rsidRDefault="00724F32" w:rsidP="00724F32">
      <w:pPr>
        <w:pStyle w:val="ParagraphStyle"/>
        <w:ind w:left="570"/>
        <w:jc w:val="both"/>
        <w:rPr>
          <w:sz w:val="20"/>
          <w:szCs w:val="20"/>
          <w:lang w:val="pt-BR"/>
        </w:rPr>
      </w:pPr>
    </w:p>
    <w:p w:rsidR="00724F32" w:rsidRPr="00BD61E6" w:rsidRDefault="00724F32" w:rsidP="00724F32">
      <w:pPr>
        <w:pStyle w:val="ParagraphStyle"/>
        <w:ind w:left="570"/>
        <w:jc w:val="both"/>
        <w:rPr>
          <w:b/>
          <w:bCs/>
          <w:sz w:val="20"/>
          <w:szCs w:val="20"/>
          <w:u w:val="single"/>
          <w:lang w:val="pt-BR"/>
        </w:rPr>
      </w:pPr>
    </w:p>
    <w:p w:rsidR="00724F32" w:rsidRPr="00BD61E6" w:rsidRDefault="00724F32" w:rsidP="00724F32">
      <w:pPr>
        <w:pStyle w:val="ParagraphStyle"/>
        <w:ind w:left="570"/>
        <w:jc w:val="both"/>
        <w:rPr>
          <w:b/>
          <w:bCs/>
          <w:sz w:val="20"/>
          <w:szCs w:val="20"/>
          <w:u w:val="single"/>
          <w:lang w:val="pt-BR"/>
        </w:rPr>
      </w:pPr>
      <w:r w:rsidRPr="00BD61E6">
        <w:rPr>
          <w:b/>
          <w:bCs/>
          <w:sz w:val="20"/>
          <w:szCs w:val="20"/>
          <w:u w:val="single"/>
          <w:lang w:val="pt-BR"/>
        </w:rPr>
        <w:t xml:space="preserve">APARELHO DE ANESTESIA ELETRÔNICO PARA CIRURGIAS DE ALTA COMPLEXIDADE EM PACIENTES PEDIÁTRICOS E ADULTOS. </w:t>
      </w:r>
    </w:p>
    <w:p w:rsidR="00724F32" w:rsidRDefault="00724F32" w:rsidP="00724F32">
      <w:pPr>
        <w:pStyle w:val="ParagraphStyle"/>
        <w:ind w:left="570"/>
        <w:jc w:val="both"/>
        <w:rPr>
          <w:sz w:val="20"/>
          <w:szCs w:val="20"/>
          <w:lang w:val="pt-BR"/>
        </w:rPr>
      </w:pPr>
    </w:p>
    <w:p w:rsidR="00724F32" w:rsidRDefault="00724F32" w:rsidP="00724F32">
      <w:pPr>
        <w:pStyle w:val="ParagraphStyle"/>
        <w:ind w:left="570"/>
        <w:jc w:val="both"/>
        <w:rPr>
          <w:sz w:val="20"/>
          <w:szCs w:val="20"/>
          <w:lang w:val="pt-BR"/>
        </w:rPr>
      </w:pPr>
      <w:r w:rsidRPr="00BD61E6">
        <w:rPr>
          <w:sz w:val="20"/>
          <w:szCs w:val="20"/>
          <w:lang w:val="pt-BR"/>
        </w:rPr>
        <w:t xml:space="preserve">Com móvel para transporte intra-hospitalar, em material não oxidável e de alta resistência. Dotado de no mínimo duas gavetas e rodízios giratórios de no mínimo 100mm com travas nas rodas dianteiras. Rotâmetro digital com ajustes individual dos gases O2, Ar, NO2. Sistema de segurança contra hipóxia que garanta uma mistura de no mínimo 25% de O2; Sistema de segurança para o corte de N2O na queda de pressão de O2.  Manômetro de pressão da rede  para O2, Ar e N2O. </w:t>
      </w:r>
    </w:p>
    <w:p w:rsidR="00724F32" w:rsidRDefault="00724F32" w:rsidP="00724F32">
      <w:pPr>
        <w:pStyle w:val="ParagraphStyle"/>
        <w:ind w:left="570"/>
        <w:jc w:val="both"/>
        <w:rPr>
          <w:sz w:val="20"/>
          <w:szCs w:val="20"/>
          <w:lang w:val="pt-BR"/>
        </w:rPr>
      </w:pPr>
    </w:p>
    <w:p w:rsidR="00724F32" w:rsidRDefault="00724F32" w:rsidP="00724F32">
      <w:pPr>
        <w:pStyle w:val="ParagraphStyle"/>
        <w:ind w:left="570"/>
        <w:jc w:val="both"/>
        <w:rPr>
          <w:sz w:val="20"/>
          <w:szCs w:val="20"/>
          <w:lang w:val="pt-BR"/>
        </w:rPr>
      </w:pPr>
      <w:r w:rsidRPr="00BD61E6">
        <w:rPr>
          <w:sz w:val="20"/>
          <w:szCs w:val="20"/>
          <w:lang w:val="pt-BR"/>
        </w:rPr>
        <w:t xml:space="preserve">Entrada simultânea de dois vaporizadores calibrados com sistema de segurança para o agente selecionado, ou seja, que permita o uso de um agente por vez, sem necessidade de troca de posição dos vaporizadores ou ainda, na utilização de apenas um vaporizador deve manter a mesma concentração selecionada sem a necessidade de conectar dispositivo que substitua espaço que seria ocupado pelo outro vaporizador.  Filtro valvular com aquecimento com sistema by-pass, canister para armazenagem de cal sodada com capacidade de pelo menos 1500 ml, ajuste de pressão da válvula APL de 5 a 50 cmH2O. Apresentar sistema de exaustão passivo de gases. Saída de mistura de fluxo de gás </w:t>
      </w:r>
      <w:r w:rsidRPr="00BD61E6">
        <w:rPr>
          <w:sz w:val="20"/>
          <w:szCs w:val="20"/>
          <w:lang w:val="pt-BR"/>
        </w:rPr>
        <w:lastRenderedPageBreak/>
        <w:t xml:space="preserve">fresco (ACGO), além de chave seletora para ventilação manual ou mecânica. Flush de O2; Saída auxiliar para O2. </w:t>
      </w:r>
    </w:p>
    <w:p w:rsidR="00724F32" w:rsidRDefault="00724F32" w:rsidP="00724F32">
      <w:pPr>
        <w:pStyle w:val="ParagraphStyle"/>
        <w:ind w:left="570"/>
        <w:jc w:val="both"/>
        <w:rPr>
          <w:sz w:val="20"/>
          <w:szCs w:val="20"/>
          <w:lang w:val="pt-BR"/>
        </w:rPr>
      </w:pPr>
    </w:p>
    <w:p w:rsidR="00724F32" w:rsidRDefault="00724F32" w:rsidP="00724F32">
      <w:pPr>
        <w:pStyle w:val="ParagraphStyle"/>
        <w:ind w:left="570"/>
        <w:jc w:val="both"/>
        <w:rPr>
          <w:sz w:val="20"/>
          <w:szCs w:val="20"/>
          <w:lang w:val="pt-BR"/>
        </w:rPr>
      </w:pPr>
      <w:r w:rsidRPr="00BD61E6">
        <w:rPr>
          <w:sz w:val="20"/>
          <w:szCs w:val="20"/>
          <w:lang w:val="pt-BR"/>
        </w:rPr>
        <w:t>Ventilador pulmonar com acessibilidade através de tela colorida de 15” touch   screen articulada rotacional no mínimo 180° , resolução 1024 x 768 pixels, Exibição de gráficos: Curva: pressão-tempo, fluxo-tempo, volume-tempo (apresentação de 3 curvas simultâneas; quando disponível, a 4ª curva poderá ser CO2, N2O, AA ou O2); Loop: fluxo-Volume, fluxo-pressão, pressão-volume, V-CO2; apresentar também tela com curvas e loops exibidos simultaneamente, além de tela de Números Grandes; Tendências para pelo menos, 24 horas. Permitir ventilação mecânica nos seguintes modos ventilatórios: A/C (V)- VCV, A/C (P) - PCV, SIMV (V) + PS – Pressão Suporte, SIMV (P) + PS – Pressão Suporte, SIMV (PRVC) + PS – Pressão Suporte, PRVC, PSV, Manual/Espontâneo, atendendo aos seguintes parâmetros Volume Corrente: Intervalo: 10</w:t>
      </w:r>
      <w:r w:rsidRPr="00BD61E6">
        <w:rPr>
          <w:rFonts w:ascii="MS Gothic" w:eastAsia="MS Gothic" w:hAnsi="MS Gothic" w:cs="MS Gothic" w:hint="eastAsia"/>
          <w:sz w:val="20"/>
          <w:szCs w:val="20"/>
          <w:lang w:val="pt-BR"/>
        </w:rPr>
        <w:t>～</w:t>
      </w:r>
      <w:r w:rsidRPr="00BD61E6">
        <w:rPr>
          <w:sz w:val="20"/>
          <w:szCs w:val="20"/>
          <w:lang w:val="pt-BR"/>
        </w:rPr>
        <w:t>300 ml, para pacientes pediátricos; 100~1500ml, para pacientes adultos, Pressão Inspiratória: Intervalo: 5</w:t>
      </w:r>
      <w:r w:rsidRPr="00BD61E6">
        <w:rPr>
          <w:rFonts w:ascii="MS Gothic" w:eastAsia="MS Gothic" w:hAnsi="MS Gothic" w:cs="MS Gothic" w:hint="eastAsia"/>
          <w:sz w:val="20"/>
          <w:szCs w:val="20"/>
          <w:lang w:val="pt-BR"/>
        </w:rPr>
        <w:t>～</w:t>
      </w:r>
      <w:r w:rsidRPr="00BD61E6">
        <w:rPr>
          <w:sz w:val="20"/>
          <w:szCs w:val="20"/>
          <w:lang w:val="pt-BR"/>
        </w:rPr>
        <w:t>70 cmH2O, Frequência Respiratória: Intervalo: 4</w:t>
      </w:r>
      <w:r w:rsidRPr="00BD61E6">
        <w:rPr>
          <w:rFonts w:ascii="MS Gothic" w:eastAsia="MS Gothic" w:hAnsi="MS Gothic" w:cs="MS Gothic" w:hint="eastAsia"/>
          <w:sz w:val="20"/>
          <w:szCs w:val="20"/>
          <w:lang w:val="pt-BR"/>
        </w:rPr>
        <w:t>～</w:t>
      </w:r>
      <w:r w:rsidRPr="00BD61E6">
        <w:rPr>
          <w:sz w:val="20"/>
          <w:szCs w:val="20"/>
          <w:lang w:val="pt-BR"/>
        </w:rPr>
        <w:t>100 rpm; 1~40rpm (modo SIMV), Tempo Inspiratório: Intervalo: 0,1</w:t>
      </w:r>
      <w:r w:rsidRPr="00BD61E6">
        <w:rPr>
          <w:rFonts w:ascii="MS Gothic" w:eastAsia="MS Gothic" w:hAnsi="MS Gothic" w:cs="MS Gothic" w:hint="eastAsia"/>
          <w:sz w:val="20"/>
          <w:szCs w:val="20"/>
          <w:lang w:val="pt-BR"/>
        </w:rPr>
        <w:t>～</w:t>
      </w:r>
      <w:r w:rsidRPr="00BD61E6">
        <w:rPr>
          <w:sz w:val="20"/>
          <w:szCs w:val="20"/>
          <w:lang w:val="pt-BR"/>
        </w:rPr>
        <w:t>10,0 s, Relação I:E:, Intervalo: 4:1~1:10, Pausa Inspiratória: Desligado, 5~50%, PEEP: Intervalo: Desligado, 4</w:t>
      </w:r>
      <w:r w:rsidRPr="00BD61E6">
        <w:rPr>
          <w:rFonts w:ascii="MS Gothic" w:eastAsia="MS Gothic" w:hAnsi="MS Gothic" w:cs="MS Gothic" w:hint="eastAsia"/>
          <w:sz w:val="20"/>
          <w:szCs w:val="20"/>
          <w:lang w:val="pt-BR"/>
        </w:rPr>
        <w:t>～</w:t>
      </w:r>
      <w:r w:rsidRPr="00BD61E6">
        <w:rPr>
          <w:sz w:val="20"/>
          <w:szCs w:val="20"/>
          <w:lang w:val="pt-BR"/>
        </w:rPr>
        <w:t>30 cmH2O, Pressão de Suporte: Intervalo: 5</w:t>
      </w:r>
      <w:r w:rsidRPr="00BD61E6">
        <w:rPr>
          <w:rFonts w:ascii="MS Gothic" w:eastAsia="MS Gothic" w:hAnsi="MS Gothic" w:cs="MS Gothic" w:hint="eastAsia"/>
          <w:sz w:val="20"/>
          <w:szCs w:val="20"/>
          <w:lang w:val="pt-BR"/>
        </w:rPr>
        <w:t>～</w:t>
      </w:r>
      <w:r w:rsidRPr="00BD61E6">
        <w:rPr>
          <w:sz w:val="20"/>
          <w:szCs w:val="20"/>
          <w:lang w:val="pt-BR"/>
        </w:rPr>
        <w:t>60 cmH2O, Disparo / Trigger / Gatilho por Fluxo: Intervalo: 1~15 lpm; Apneia: 10~40 s. Todos os controles devem possuir faixas de ajustes suficientes para atender a pacientes pediátricos e adultos. Deve possuir no mínimo monitorização respiratória de volume corrente, frequência respiratória, pressão nas vias aéreas, PEEP, FIO2. Possibilidade de expansão da capacidade de monitoração através da conexão de módulos plug and play para CO2, Analisador de Gases e Analisador de Gases + Célula paramagnética de O2.</w:t>
      </w:r>
    </w:p>
    <w:p w:rsidR="00724F32" w:rsidRPr="00BD61E6" w:rsidRDefault="00724F32" w:rsidP="00724F32">
      <w:pPr>
        <w:pStyle w:val="ParagraphStyle"/>
        <w:ind w:left="570"/>
        <w:jc w:val="both"/>
        <w:rPr>
          <w:sz w:val="20"/>
          <w:szCs w:val="20"/>
          <w:lang w:val="pt-BR"/>
        </w:rPr>
      </w:pPr>
    </w:p>
    <w:p w:rsidR="00724F32" w:rsidRPr="00BD61E6" w:rsidRDefault="00724F32" w:rsidP="00724F32">
      <w:pPr>
        <w:pStyle w:val="ParagraphStyle"/>
        <w:ind w:left="570"/>
        <w:jc w:val="both"/>
        <w:rPr>
          <w:sz w:val="20"/>
          <w:szCs w:val="20"/>
          <w:lang w:val="pt-BR"/>
        </w:rPr>
      </w:pPr>
      <w:r w:rsidRPr="00BD61E6">
        <w:rPr>
          <w:sz w:val="20"/>
          <w:szCs w:val="20"/>
          <w:lang w:val="pt-BR"/>
        </w:rPr>
        <w:t>Alimentação Elétrica: 110 a 220 Vca, Frequência 50-60Hz, bateria de ion lítio com autonomia mínima de 90 minutos. Possuir sistema de testes de sistema de maneira a permitir o usuário realiza-lo periodicamente, a fim de confirmar o funcionamento correto e adequado do equipamento. Grau de proteção mínimo IP21. Acompanhar: 2 vaporizadores calibrados (Sevoflurano e Isoflurano); 1 circuito respiratório completo em silicone para pacientes adultos / pediátrico; 1 balão de anestesia; 1 suporte para monitor de paciente com trava para fixação, seja na bandeja superior ou através de braço de suporte; Mangueiras de ar comprimido, óxido nitroso e oxigênio. A empresa Arrematante deverá fornecer Treinamento e Instalação sem Onus a Unidade Requisitante</w:t>
      </w:r>
    </w:p>
    <w:p w:rsidR="00724F32" w:rsidRPr="00BD61E6" w:rsidRDefault="00724F32" w:rsidP="00724F32">
      <w:pPr>
        <w:pStyle w:val="ParagraphStyle"/>
        <w:ind w:left="570"/>
        <w:jc w:val="both"/>
        <w:rPr>
          <w:b/>
          <w:bCs/>
          <w:sz w:val="20"/>
          <w:szCs w:val="20"/>
          <w:u w:val="single"/>
        </w:rPr>
      </w:pPr>
    </w:p>
    <w:p w:rsidR="00724F32" w:rsidRPr="00BD61E6" w:rsidRDefault="00724F32" w:rsidP="00724F32">
      <w:pPr>
        <w:pStyle w:val="ParagraphStyle"/>
        <w:ind w:left="570"/>
        <w:jc w:val="both"/>
        <w:rPr>
          <w:b/>
          <w:bCs/>
          <w:sz w:val="20"/>
          <w:szCs w:val="20"/>
          <w:u w:val="single"/>
        </w:rPr>
      </w:pPr>
      <w:r w:rsidRPr="00BD61E6">
        <w:rPr>
          <w:b/>
          <w:bCs/>
          <w:sz w:val="20"/>
          <w:szCs w:val="20"/>
          <w:u w:val="single"/>
        </w:rPr>
        <w:t xml:space="preserve">MONITOR PARA USO EM PACIENTES ADULTOS, PEDIÁTRICOS E NEONATAIS. </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sz w:val="20"/>
          <w:szCs w:val="20"/>
          <w:lang w:val="pt-BR"/>
        </w:rPr>
        <w:t>M</w:t>
      </w:r>
      <w:r w:rsidRPr="00BD61E6">
        <w:rPr>
          <w:sz w:val="20"/>
          <w:szCs w:val="20"/>
        </w:rPr>
        <w:t xml:space="preserve">onitor </w:t>
      </w:r>
      <w:r>
        <w:rPr>
          <w:sz w:val="20"/>
          <w:szCs w:val="20"/>
          <w:lang w:val="pt-BR"/>
        </w:rPr>
        <w:t>M</w:t>
      </w:r>
      <w:r w:rsidRPr="00BD61E6">
        <w:rPr>
          <w:sz w:val="20"/>
          <w:szCs w:val="20"/>
        </w:rPr>
        <w:t xml:space="preserve">ultiparamétrico com os seguintes parâmetros: ECG, respiração, 2 canais de temperatura, PNI, spo2, pi e capnografia o equipamento deverá vir acompanhado deve possuir protocolos de alerta precoce, escala de coma de glascow instalado, possuir tela de cristal líquido colorida (LCD), de pelo menos 12”, com tela sensível ao toque (touchscreen). pelo menos 8 (oito) canais em forma de onda simultâneas. deve possuir memória interna de armazenamento de tendências gráficas e tabulares para, pelo menos, 72 (setenta e duas) horas, além de possuir memória de eventos de alarmes. com velocidade de varredura ajustável em 6,25 mm/s, 12,5 mm/s, 25 mm/s e 50 mm/s. deve possuir alarmes audiovisuais com 3 níveis de prioridade de alarme (alta, média e baixa) ajustáveis pelo operador. </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sz w:val="20"/>
          <w:szCs w:val="20"/>
          <w:lang w:val="pt-BR"/>
        </w:rPr>
        <w:t>D</w:t>
      </w:r>
      <w:r w:rsidRPr="00BD61E6">
        <w:rPr>
          <w:sz w:val="20"/>
          <w:szCs w:val="20"/>
        </w:rPr>
        <w:t xml:space="preserve">eve possuir 10 níveis de ajuste de alarme. alarmes visuais e sonoros para os parâmetros medidos (limites máximos e mínimos) programáveis pelo operador. alarmes funcionais (sensor, bateria, falta de energia elétrica, entre outros. deve possuir menus para configuração e ajuste de seus diversos parâmetros, navegáveis através de um seletor giratório e tela </w:t>
      </w:r>
      <w:r w:rsidRPr="00BD61E6">
        <w:rPr>
          <w:i/>
          <w:iCs/>
          <w:sz w:val="20"/>
          <w:szCs w:val="20"/>
        </w:rPr>
        <w:t>touch screen</w:t>
      </w:r>
      <w:r w:rsidRPr="00BD61E6">
        <w:rPr>
          <w:sz w:val="20"/>
          <w:szCs w:val="20"/>
        </w:rPr>
        <w:t xml:space="preserve">. deve permitir a conexão em rede através de protocolo TCP/IP com conector do tipo rj45. funcionamento em rede elétrica 110/220v bivolt automático. alimentação: à bateria interna (não modular) de lítio por no mínimo 4 horas, devido às necessidades de transporte intra-hospitalar que possam surgir. indicação visual no display do equipamento que informe o estado da bateria, bem como se o equipamento está funcionando pela rede elétrica ou bateria. software de interface e manual do usuário na língua portuguesa. proteção contra descarga e interferência de desfibrilador e bisturi eletrônicos. capacidade de conexão bidirecional com a central de monitoração e integração com o sistema do hospital pelo protocolo hl7, diretamente no monitor ou através da central de monitoração. impressões por meio de interface com impressoras compatíveis e devidamente homologadas, e com possibilidade de inclusão futura de registrador térmico embutido de 3 ou mais canais, compatível com papel 50 mm, e velocidade de registro ajustável em 12.5 mm/s, 25 mm/s e 50 mm/s. possuir escala de glasgow integrado, peso: 4 kg, com tolerância de até 10% a mais. </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sz w:val="20"/>
          <w:szCs w:val="20"/>
          <w:lang w:val="pt-BR"/>
        </w:rPr>
        <w:t>E</w:t>
      </w:r>
      <w:r w:rsidRPr="00BD61E6">
        <w:rPr>
          <w:sz w:val="20"/>
          <w:szCs w:val="20"/>
        </w:rPr>
        <w:t>quipamento leve e compacto, com alça de transporte embutida para eventual necessidade de transporte. grau de proteção contra ingresso de água: ip21 ou superior.deve operar com umidade relativa na faixa de 10 a 95% parâmetros eletrocardiograma (ECG): compatibilidade com cabos de 3, 5 e 6 vias reutilizaveis. número de derivações: 8 derivações. faixa de frequência cardíaca: 10 a 350 BPM. resolução da medida de fc: 1 bpm. deve permitir a detecção e rejeição automática de pulsos de marcapasso. deve possuir monitorização de segmento st em todas as derivações</w:t>
      </w:r>
      <w:r>
        <w:rPr>
          <w:sz w:val="20"/>
          <w:szCs w:val="20"/>
          <w:lang w:val="pt-BR"/>
        </w:rPr>
        <w:t xml:space="preserve"> </w:t>
      </w:r>
      <w:r w:rsidRPr="00BD61E6">
        <w:rPr>
          <w:sz w:val="20"/>
          <w:szCs w:val="20"/>
        </w:rPr>
        <w:t xml:space="preserve">deve possuir monitorização de segmento QT e QTC. análise de arritmias em no mínimo duas derivações simultaneamente, com reconhecimento de 27 ou mais arritmias (letais e não letais), incluindo-se fibrilação atrial. respiração: método bioimpedância (ou impedância) torácica. faixa de frequência respiratória 1 a 150 rpm para adulto, pediátrico e neonatal com visualização da onda de respiração, indicação da fr com detecção e alarme de apneia, em pacientes adultos/pediátricos/neonatais. apneia ajustável. alarmes visuais e sonoros para os parâmetros de fr (limites máximos e mínimos) programáveis pelo usuário. temperatura: deve possuir 02 (dois) canais de temperatura. com faixa de medida de 0º a 50ºc. deve permitir a medida da temperatura por sensor aderido na pele do paciente, ou através de cavidades, apresentar também a diferença de temperatura. alarmes visuais e sonoros para os parâmetros programáveis pelo operador (limites máximos e mínimos). oximetria (spo2): visualização da curva pletismográfica. </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sz w:val="20"/>
          <w:szCs w:val="20"/>
          <w:lang w:val="pt-BR"/>
        </w:rPr>
        <w:t>T</w:t>
      </w:r>
      <w:r w:rsidRPr="00BD61E6">
        <w:rPr>
          <w:sz w:val="20"/>
          <w:szCs w:val="20"/>
        </w:rPr>
        <w:t xml:space="preserve">ecnologia para leitura em baixa perfusão ou presença de movimento. indicação numérica dos valores de saturação e pulso. indicação numérica e gráfica do índice de perfusão. alarmes visuais e sonoros para os parâmetros de spo2 e fc (limites máximos e mínimos) programáveis pelo operador. os sensores devem ser originais do fabricante de cada tecnologia ofertada, ou seja, não serão aceitos sensores “similares” ou “compatíveis”. os sensores que necessitarem de cabo extensor, deverão ser entregues com o mesmo. pressão não invasiva (pni): deve apresentar os valores de pressão arterial sistólica (pas), pressão arterial diastólica (pad) e pressão arterial média (pam). modos de medida: manual, automática, sequencial e stat. faixa de medida de: pacientes adultos de pelo menos 10 a 270 mmhg / pediátricos de pelo menos 10 a 235 mmhg / neonatal de pelo menos 10 a 135 mmhg. intervalo de medidas: pelo menos de 1 minuto a 8 horas. deve possuir proteção contrapressão excessiva para tipo de paciente (adulto, pediátrico e neonatal). </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sz w:val="20"/>
          <w:szCs w:val="20"/>
          <w:lang w:val="pt-BR"/>
        </w:rPr>
        <w:t>A</w:t>
      </w:r>
      <w:r w:rsidRPr="00BD61E6">
        <w:rPr>
          <w:sz w:val="20"/>
          <w:szCs w:val="20"/>
        </w:rPr>
        <w:t>cessórios que acompanha o equipamento: 01 (um) unid. cabo de ECG 5 vias reutilizavel adulto/pediátrico, 01 (um) manguito/abraçadeira adulto para pni, 01 (um) sensor spo2 reutilizável clip adulto, 01 (um) mangueira extensora para manguito de pressão não invasiva reutilizavel, 01 (um) sensor de temperatura de pele, deve acompanhar o equipamento: manual operacional do equipamento em 02 cabos de pi, 01 sensor de capnografia sidestrean ou mainstrean, português. garantia de 1 (um) ano para o equipamento contra defeitos de fabricação. exigências: o equipamento deve possuir registro na anvisa, e a documentação comprobatória deverá ser apresentada pela empresa vencedora. a avaliação técnica do equipamento será realizada com base no manual registrado na anvisa. deverá ser fornecido sem ônus, treinamento a equipe operacional conforme a necessidade da instituição que receberá o equipamento</w:t>
      </w:r>
    </w:p>
    <w:p w:rsidR="00724F32" w:rsidRPr="00BD61E6" w:rsidRDefault="00724F32" w:rsidP="00724F32">
      <w:pPr>
        <w:pStyle w:val="ParagraphStyle"/>
        <w:ind w:left="570"/>
        <w:jc w:val="both"/>
        <w:rPr>
          <w:sz w:val="20"/>
          <w:szCs w:val="20"/>
        </w:rPr>
      </w:pPr>
    </w:p>
    <w:p w:rsidR="00724F32" w:rsidRDefault="00724F32" w:rsidP="00724F32">
      <w:pPr>
        <w:pStyle w:val="ParagraphStyle"/>
        <w:ind w:left="570"/>
        <w:jc w:val="both"/>
        <w:rPr>
          <w:b/>
          <w:bCs/>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b/>
          <w:bCs/>
          <w:sz w:val="20"/>
          <w:szCs w:val="20"/>
        </w:rPr>
        <w:t>3.4 -</w:t>
      </w:r>
      <w:r>
        <w:rPr>
          <w:sz w:val="20"/>
          <w:szCs w:val="20"/>
        </w:rPr>
        <w:t xml:space="preserve"> Locais de Entrega dos Bens:</w:t>
      </w:r>
    </w:p>
    <w:p w:rsidR="00724F32" w:rsidRDefault="00724F32" w:rsidP="00724F32">
      <w:pPr>
        <w:pStyle w:val="ParagraphStyle"/>
        <w:ind w:left="570"/>
        <w:jc w:val="both"/>
        <w:rPr>
          <w:sz w:val="20"/>
          <w:szCs w:val="20"/>
        </w:rPr>
      </w:pPr>
    </w:p>
    <w:p w:rsidR="00724F32" w:rsidRPr="00BD61E6" w:rsidRDefault="00724F32" w:rsidP="00724F32">
      <w:pPr>
        <w:pStyle w:val="ParagraphStyle"/>
        <w:ind w:left="570"/>
        <w:jc w:val="both"/>
        <w:rPr>
          <w:sz w:val="20"/>
          <w:szCs w:val="20"/>
          <w:lang w:val="pt-BR"/>
        </w:rPr>
      </w:pPr>
      <w:r>
        <w:rPr>
          <w:b/>
          <w:bCs/>
          <w:sz w:val="20"/>
          <w:szCs w:val="20"/>
        </w:rPr>
        <w:t xml:space="preserve">Local de Entrega: </w:t>
      </w:r>
      <w:r>
        <w:rPr>
          <w:sz w:val="20"/>
          <w:szCs w:val="20"/>
        </w:rPr>
        <w:t>Hospital Municipal,</w:t>
      </w:r>
      <w:r>
        <w:rPr>
          <w:sz w:val="20"/>
          <w:szCs w:val="20"/>
          <w:lang w:val="pt-BR"/>
        </w:rPr>
        <w:t xml:space="preserve"> à Rua Francisco de Oliveira, s/n, CEP 84900-000 – Ibaiti/PR, em horário comercial das 8h00min às 11h30 e das 13h00min às 17h30min;</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b/>
          <w:bCs/>
          <w:sz w:val="20"/>
          <w:szCs w:val="20"/>
        </w:rPr>
        <w:t xml:space="preserve">Prazo de Entrega: </w:t>
      </w:r>
      <w:r>
        <w:rPr>
          <w:sz w:val="20"/>
          <w:szCs w:val="20"/>
        </w:rPr>
        <w:t>30 Dias</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724F32" w:rsidRDefault="00724F32" w:rsidP="00724F32">
      <w:pPr>
        <w:pStyle w:val="ParagraphStyle"/>
        <w:ind w:left="570"/>
        <w:jc w:val="both"/>
        <w:rPr>
          <w:b/>
          <w:bCs/>
          <w:sz w:val="20"/>
          <w:szCs w:val="20"/>
        </w:rPr>
      </w:pPr>
    </w:p>
    <w:p w:rsidR="00724F32" w:rsidRDefault="00724F32" w:rsidP="00724F32">
      <w:pPr>
        <w:pStyle w:val="ParagraphStyle"/>
        <w:ind w:left="570"/>
        <w:jc w:val="both"/>
        <w:rPr>
          <w:sz w:val="20"/>
          <w:szCs w:val="20"/>
        </w:rPr>
      </w:pPr>
      <w:r>
        <w:rPr>
          <w:b/>
          <w:bCs/>
          <w:sz w:val="20"/>
          <w:szCs w:val="20"/>
        </w:rPr>
        <w:t xml:space="preserve">Vigência Contratual Prevista: </w:t>
      </w:r>
      <w:r>
        <w:rPr>
          <w:sz w:val="20"/>
          <w:szCs w:val="20"/>
        </w:rPr>
        <w:t>Até 12 Meses</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724F32" w:rsidRDefault="00724F32" w:rsidP="00724F32">
      <w:pPr>
        <w:pStyle w:val="ParagraphStyle"/>
        <w:ind w:left="570"/>
        <w:jc w:val="both"/>
        <w:rPr>
          <w:color w:val="000000"/>
          <w:sz w:val="20"/>
          <w:szCs w:val="20"/>
        </w:rPr>
      </w:pPr>
    </w:p>
    <w:p w:rsidR="00724F32" w:rsidRPr="00847D4F" w:rsidRDefault="00724F32" w:rsidP="00724F32">
      <w:pPr>
        <w:pStyle w:val="ParagraphStyle"/>
        <w:pBdr>
          <w:top w:val="single" w:sz="6" w:space="0" w:color="000000"/>
          <w:bottom w:val="single" w:sz="6" w:space="0" w:color="000000"/>
        </w:pBdr>
        <w:jc w:val="both"/>
        <w:rPr>
          <w:b/>
          <w:bCs/>
          <w:caps/>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sidRPr="00847D4F">
        <w:rPr>
          <w:b/>
          <w:bCs/>
          <w:sz w:val="22"/>
          <w:szCs w:val="22"/>
        </w:rPr>
        <w:t>da Lei nº 14.133/21</w:t>
      </w:r>
      <w:r w:rsidRPr="00847D4F">
        <w:rPr>
          <w:b/>
          <w:bCs/>
          <w:caps/>
          <w:sz w:val="22"/>
          <w:szCs w:val="22"/>
        </w:rPr>
        <w:t>)</w:t>
      </w:r>
    </w:p>
    <w:p w:rsidR="00724F32" w:rsidRPr="00847D4F" w:rsidRDefault="00724F32" w:rsidP="00724F32">
      <w:pPr>
        <w:pStyle w:val="ParagraphStyle"/>
        <w:ind w:left="570"/>
        <w:jc w:val="both"/>
        <w:rPr>
          <w:sz w:val="20"/>
          <w:szCs w:val="20"/>
        </w:rPr>
      </w:pPr>
    </w:p>
    <w:p w:rsidR="00724F32" w:rsidRPr="00847D4F" w:rsidRDefault="00724F32" w:rsidP="00724F32">
      <w:pPr>
        <w:pStyle w:val="ParagraphStyle"/>
        <w:ind w:left="570"/>
        <w:jc w:val="both"/>
        <w:rPr>
          <w:sz w:val="20"/>
          <w:szCs w:val="20"/>
        </w:rPr>
      </w:pPr>
      <w:r w:rsidRPr="00847D4F">
        <w:rPr>
          <w:b/>
          <w:bCs/>
          <w:sz w:val="20"/>
          <w:szCs w:val="20"/>
        </w:rPr>
        <w:t>4.1 -</w:t>
      </w:r>
      <w:r w:rsidRPr="00847D4F">
        <w:rPr>
          <w:sz w:val="20"/>
          <w:szCs w:val="20"/>
        </w:rPr>
        <w:t xml:space="preserve"> A entrega do objeto deverá ser feita após a solicitação, e efetuado em até </w:t>
      </w:r>
      <w:r w:rsidRPr="00847D4F">
        <w:rPr>
          <w:b/>
          <w:bCs/>
          <w:sz w:val="20"/>
          <w:szCs w:val="20"/>
        </w:rPr>
        <w:t>30 Dias</w:t>
      </w:r>
      <w:r w:rsidRPr="00847D4F">
        <w:rPr>
          <w:sz w:val="20"/>
          <w:szCs w:val="20"/>
        </w:rPr>
        <w:t>; após o recebimento da Ordem de Entrega expedida pelo Departamento responsável.</w:t>
      </w:r>
    </w:p>
    <w:p w:rsidR="00724F32" w:rsidRPr="00847D4F" w:rsidRDefault="00724F32" w:rsidP="00724F32">
      <w:pPr>
        <w:pStyle w:val="ParagraphStyle"/>
        <w:ind w:left="570"/>
        <w:jc w:val="both"/>
        <w:rPr>
          <w:sz w:val="20"/>
          <w:szCs w:val="20"/>
        </w:rPr>
      </w:pPr>
    </w:p>
    <w:p w:rsidR="00724F32" w:rsidRPr="00847D4F" w:rsidRDefault="00724F32" w:rsidP="00724F32">
      <w:pPr>
        <w:pStyle w:val="ParagraphStyle"/>
        <w:ind w:left="570"/>
        <w:jc w:val="both"/>
        <w:rPr>
          <w:sz w:val="20"/>
          <w:szCs w:val="20"/>
        </w:rPr>
      </w:pPr>
      <w:r w:rsidRPr="00847D4F">
        <w:rPr>
          <w:b/>
          <w:bCs/>
          <w:sz w:val="20"/>
          <w:szCs w:val="20"/>
        </w:rPr>
        <w:t>4.2 -</w:t>
      </w:r>
      <w:r w:rsidRPr="00847D4F">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724F32" w:rsidRPr="00847D4F" w:rsidRDefault="00724F32" w:rsidP="00724F32">
      <w:pPr>
        <w:pStyle w:val="ParagraphStyle"/>
        <w:ind w:left="570"/>
        <w:jc w:val="both"/>
        <w:rPr>
          <w:sz w:val="20"/>
          <w:szCs w:val="20"/>
        </w:rPr>
      </w:pPr>
    </w:p>
    <w:p w:rsidR="00724F32" w:rsidRPr="00847D4F" w:rsidRDefault="00724F32" w:rsidP="00724F32">
      <w:pPr>
        <w:pStyle w:val="ParagraphStyle"/>
        <w:ind w:left="570"/>
        <w:jc w:val="both"/>
        <w:rPr>
          <w:sz w:val="20"/>
          <w:szCs w:val="20"/>
        </w:rPr>
      </w:pPr>
      <w:r w:rsidRPr="00847D4F">
        <w:rPr>
          <w:b/>
          <w:bCs/>
          <w:sz w:val="20"/>
          <w:szCs w:val="20"/>
        </w:rPr>
        <w:t>4.3 -</w:t>
      </w:r>
      <w:r w:rsidRPr="00847D4F">
        <w:rPr>
          <w:sz w:val="20"/>
          <w:szCs w:val="20"/>
        </w:rPr>
        <w:t xml:space="preserve"> Os bens poderão ser rejeitados, no todo ou em parte, quando em desacordo com as especificações constantes neste Termo de Referência e na proposta, devendo ser substituídos no prazo de </w:t>
      </w:r>
      <w:r w:rsidRPr="00847D4F">
        <w:rPr>
          <w:b/>
          <w:bCs/>
          <w:sz w:val="20"/>
          <w:szCs w:val="20"/>
        </w:rPr>
        <w:t>30 Dias</w:t>
      </w:r>
      <w:r w:rsidRPr="00847D4F">
        <w:rPr>
          <w:sz w:val="20"/>
          <w:szCs w:val="20"/>
        </w:rPr>
        <w:t>, a contar da notificação da contratada, às suas custas, sem prejuízo da aplicação das penalidades</w:t>
      </w:r>
    </w:p>
    <w:p w:rsidR="00724F32" w:rsidRPr="00847D4F"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sidRPr="00847D4F">
        <w:rPr>
          <w:b/>
          <w:bCs/>
          <w:sz w:val="20"/>
          <w:szCs w:val="20"/>
        </w:rPr>
        <w:t xml:space="preserve">4.4 </w:t>
      </w:r>
      <w:r>
        <w:rPr>
          <w:b/>
          <w:bCs/>
          <w:sz w:val="20"/>
          <w:szCs w:val="20"/>
        </w:rPr>
        <w:t>-</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724F32" w:rsidRDefault="00724F32" w:rsidP="00724F32">
      <w:pPr>
        <w:pStyle w:val="ParagraphStyle"/>
        <w:ind w:left="855"/>
        <w:jc w:val="both"/>
        <w:rPr>
          <w:color w:val="000000"/>
          <w:sz w:val="20"/>
          <w:szCs w:val="20"/>
        </w:rPr>
      </w:pPr>
      <w:r>
        <w:rPr>
          <w:color w:val="000000"/>
          <w:sz w:val="20"/>
          <w:szCs w:val="20"/>
        </w:rPr>
        <w:t>4.6.1 - Sustentabilidade</w:t>
      </w:r>
    </w:p>
    <w:p w:rsidR="00724F32" w:rsidRDefault="00724F32" w:rsidP="00724F32">
      <w:pPr>
        <w:pStyle w:val="ParagraphStyle"/>
        <w:ind w:left="855"/>
        <w:jc w:val="both"/>
        <w:rPr>
          <w:color w:val="000000"/>
          <w:sz w:val="20"/>
          <w:szCs w:val="20"/>
        </w:rPr>
      </w:pPr>
      <w:r>
        <w:rPr>
          <w:color w:val="000000"/>
          <w:sz w:val="20"/>
          <w:szCs w:val="20"/>
        </w:rPr>
        <w:t>4.6.2 - Atendimento às características específicas de cada objeto.</w:t>
      </w:r>
    </w:p>
    <w:p w:rsidR="00724F32" w:rsidRDefault="00724F32" w:rsidP="00724F32">
      <w:pPr>
        <w:pStyle w:val="ParagraphStyle"/>
        <w:ind w:left="855"/>
        <w:jc w:val="both"/>
        <w:rPr>
          <w:color w:val="000000"/>
          <w:sz w:val="20"/>
          <w:szCs w:val="20"/>
        </w:rPr>
      </w:pPr>
      <w:r>
        <w:rPr>
          <w:color w:val="000000"/>
          <w:sz w:val="20"/>
          <w:szCs w:val="20"/>
        </w:rPr>
        <w:t>4.6.3 - Será exigida a garantia dos objetos.</w:t>
      </w:r>
    </w:p>
    <w:p w:rsidR="00724F32" w:rsidRDefault="00724F32" w:rsidP="00724F32">
      <w:pPr>
        <w:pStyle w:val="ParagraphStyle"/>
        <w:ind w:left="570"/>
        <w:jc w:val="both"/>
        <w:rPr>
          <w:sz w:val="20"/>
          <w:szCs w:val="20"/>
        </w:rPr>
      </w:pPr>
    </w:p>
    <w:p w:rsidR="00724F32" w:rsidRDefault="00724F32" w:rsidP="00724F32">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724F32" w:rsidRDefault="00724F32" w:rsidP="00724F32">
      <w:pPr>
        <w:pStyle w:val="ParagraphStyle"/>
        <w:ind w:left="570"/>
        <w:jc w:val="both"/>
        <w:rPr>
          <w:color w:val="000000"/>
          <w:sz w:val="20"/>
          <w:szCs w:val="20"/>
        </w:rPr>
      </w:pPr>
    </w:p>
    <w:p w:rsidR="00724F32" w:rsidRPr="00847D4F" w:rsidRDefault="00724F32" w:rsidP="00724F32">
      <w:pPr>
        <w:pStyle w:val="ParagraphStyle"/>
        <w:ind w:left="570"/>
        <w:jc w:val="both"/>
        <w:rPr>
          <w:color w:val="000000"/>
          <w:sz w:val="20"/>
          <w:szCs w:val="20"/>
          <w:lang w:val="pt-BR"/>
        </w:rPr>
      </w:pPr>
      <w:r>
        <w:rPr>
          <w:b/>
          <w:bCs/>
          <w:color w:val="000000"/>
          <w:sz w:val="20"/>
          <w:szCs w:val="20"/>
        </w:rPr>
        <w:t>5.3 -</w:t>
      </w:r>
      <w:r>
        <w:rPr>
          <w:color w:val="000000"/>
          <w:sz w:val="20"/>
          <w:szCs w:val="20"/>
        </w:rPr>
        <w:t xml:space="preserve"> A execução do contrato deverá ser acompanhada e fiscalizada pelo</w:t>
      </w:r>
      <w:r>
        <w:rPr>
          <w:color w:val="000000"/>
          <w:sz w:val="20"/>
          <w:szCs w:val="20"/>
          <w:lang w:val="pt-BR"/>
        </w:rPr>
        <w:t>s</w:t>
      </w:r>
      <w:r>
        <w:rPr>
          <w:color w:val="000000"/>
          <w:sz w:val="20"/>
          <w:szCs w:val="20"/>
        </w:rPr>
        <w:t xml:space="preserve"> fisca</w:t>
      </w:r>
      <w:r>
        <w:rPr>
          <w:color w:val="000000"/>
          <w:sz w:val="20"/>
          <w:szCs w:val="20"/>
          <w:lang w:val="pt-BR"/>
        </w:rPr>
        <w:t>is</w:t>
      </w:r>
      <w:r>
        <w:rPr>
          <w:color w:val="000000"/>
          <w:sz w:val="20"/>
          <w:szCs w:val="20"/>
        </w:rPr>
        <w:t xml:space="preserve"> do contrato, ou pelos respectivos substitutos (Lei nº 14.133/21, art. 117, </w:t>
      </w:r>
      <w:r>
        <w:rPr>
          <w:i/>
          <w:iCs/>
          <w:color w:val="000000"/>
          <w:sz w:val="20"/>
          <w:szCs w:val="20"/>
        </w:rPr>
        <w:t>caput</w:t>
      </w:r>
      <w:r>
        <w:rPr>
          <w:color w:val="000000"/>
          <w:sz w:val="20"/>
          <w:szCs w:val="20"/>
        </w:rPr>
        <w:t>).</w:t>
      </w:r>
      <w:r>
        <w:rPr>
          <w:color w:val="000000"/>
          <w:sz w:val="20"/>
          <w:szCs w:val="20"/>
          <w:lang w:val="pt-BR"/>
        </w:rPr>
        <w:t xml:space="preserve"> Ficando desde logo nomeada como Fiscal do Contrato a Enfermeira </w:t>
      </w:r>
      <w:r w:rsidRPr="00847D4F">
        <w:rPr>
          <w:b/>
          <w:bCs/>
          <w:color w:val="000000"/>
          <w:sz w:val="20"/>
          <w:szCs w:val="20"/>
          <w:lang w:val="pt-BR"/>
        </w:rPr>
        <w:t>JULIANA SOARES DO CARMO.</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w:t>
      </w:r>
      <w:r>
        <w:rPr>
          <w:color w:val="000000"/>
          <w:sz w:val="20"/>
          <w:szCs w:val="20"/>
        </w:rPr>
        <w:lastRenderedPageBreak/>
        <w:t>comerciais resultantes da execução do contrato (Lei nº 14.133/21, art. 121, </w:t>
      </w:r>
      <w:r>
        <w:rPr>
          <w:i/>
          <w:iCs/>
          <w:color w:val="000000"/>
          <w:sz w:val="20"/>
          <w:szCs w:val="20"/>
        </w:rPr>
        <w:t>caput</w:t>
      </w:r>
      <w:r>
        <w:rPr>
          <w:color w:val="000000"/>
          <w:sz w:val="20"/>
          <w:szCs w:val="20"/>
        </w:rPr>
        <w:t>).</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724F32" w:rsidRDefault="00724F32" w:rsidP="00724F32">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724F32" w:rsidRDefault="00724F32" w:rsidP="00724F32">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rsidR="00724F32" w:rsidRDefault="00724F32" w:rsidP="00724F32">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724F32" w:rsidRDefault="00724F32" w:rsidP="00724F32">
      <w:pPr>
        <w:pStyle w:val="ParagraphStyle"/>
        <w:ind w:left="570"/>
        <w:jc w:val="both"/>
        <w:rPr>
          <w:sz w:val="20"/>
          <w:szCs w:val="20"/>
        </w:rPr>
      </w:pPr>
    </w:p>
    <w:p w:rsidR="00724F32" w:rsidRPr="00847D4F" w:rsidRDefault="00724F32" w:rsidP="00724F32">
      <w:pPr>
        <w:pStyle w:val="ParagraphStyle"/>
        <w:ind w:left="570"/>
        <w:jc w:val="both"/>
        <w:rPr>
          <w:sz w:val="20"/>
          <w:szCs w:val="20"/>
        </w:rPr>
      </w:pPr>
      <w:r w:rsidRPr="00847D4F">
        <w:rPr>
          <w:b/>
          <w:bCs/>
          <w:sz w:val="20"/>
          <w:szCs w:val="20"/>
        </w:rPr>
        <w:t xml:space="preserve">6.1 - </w:t>
      </w:r>
      <w:r w:rsidRPr="00847D4F">
        <w:rPr>
          <w:sz w:val="20"/>
          <w:szCs w:val="20"/>
        </w:rPr>
        <w:t xml:space="preserve">A contratação do fornecedor de material/equipamentos/serviço para a presente aquisição será realizada por meio de </w:t>
      </w:r>
      <w:r w:rsidRPr="00847D4F">
        <w:rPr>
          <w:b/>
          <w:bCs/>
          <w:sz w:val="20"/>
          <w:szCs w:val="20"/>
        </w:rPr>
        <w:t>Pregão</w:t>
      </w:r>
      <w:r>
        <w:rPr>
          <w:b/>
          <w:bCs/>
          <w:sz w:val="20"/>
          <w:szCs w:val="20"/>
          <w:lang w:val="pt-BR"/>
        </w:rPr>
        <w:t xml:space="preserve"> Eletrônico</w:t>
      </w:r>
      <w:r w:rsidRPr="00847D4F">
        <w:rPr>
          <w:sz w:val="20"/>
          <w:szCs w:val="20"/>
        </w:rPr>
        <w:t>, com fundamento no art. 28, inciso I (ver o correto) da Lei nº 14.133/21.</w:t>
      </w:r>
    </w:p>
    <w:p w:rsidR="00724F32" w:rsidRPr="00847D4F" w:rsidRDefault="00724F32" w:rsidP="00724F32">
      <w:pPr>
        <w:pStyle w:val="ParagraphStyle"/>
        <w:ind w:left="570"/>
        <w:jc w:val="both"/>
        <w:rPr>
          <w:sz w:val="20"/>
          <w:szCs w:val="20"/>
        </w:rPr>
      </w:pPr>
    </w:p>
    <w:p w:rsidR="00724F32" w:rsidRPr="00847D4F" w:rsidRDefault="00724F32" w:rsidP="00724F32">
      <w:pPr>
        <w:pStyle w:val="ParagraphStyle"/>
        <w:ind w:left="570"/>
        <w:jc w:val="both"/>
        <w:rPr>
          <w:sz w:val="20"/>
          <w:szCs w:val="20"/>
        </w:rPr>
      </w:pPr>
      <w:r w:rsidRPr="00847D4F">
        <w:rPr>
          <w:b/>
          <w:bCs/>
          <w:sz w:val="20"/>
          <w:szCs w:val="20"/>
        </w:rPr>
        <w:t xml:space="preserve">6.2 - </w:t>
      </w:r>
      <w:r w:rsidRPr="00847D4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724F32" w:rsidRPr="00847D4F" w:rsidRDefault="00724F32" w:rsidP="00724F32">
      <w:pPr>
        <w:pStyle w:val="ParagraphStyle"/>
        <w:ind w:left="570"/>
        <w:jc w:val="both"/>
        <w:rPr>
          <w:sz w:val="20"/>
          <w:szCs w:val="20"/>
        </w:rPr>
      </w:pPr>
    </w:p>
    <w:p w:rsidR="00724F32" w:rsidRDefault="00724F32" w:rsidP="00724F32">
      <w:pPr>
        <w:pStyle w:val="ParagraphStyle"/>
        <w:ind w:left="570"/>
        <w:jc w:val="both"/>
        <w:rPr>
          <w:color w:val="000000"/>
          <w:sz w:val="20"/>
          <w:szCs w:val="20"/>
        </w:rPr>
      </w:pPr>
      <w:r w:rsidRPr="00847D4F">
        <w:rPr>
          <w:b/>
          <w:bCs/>
          <w:sz w:val="20"/>
          <w:szCs w:val="20"/>
        </w:rPr>
        <w:t xml:space="preserve">6.3 - </w:t>
      </w:r>
      <w:r w:rsidRPr="00847D4F">
        <w:rPr>
          <w:sz w:val="20"/>
          <w:szCs w:val="20"/>
        </w:rPr>
        <w:t>Caso conste na</w:t>
      </w:r>
      <w:r>
        <w:rPr>
          <w:color w:val="000000"/>
          <w:sz w:val="20"/>
          <w:szCs w:val="20"/>
        </w:rPr>
        <w:t xml:space="preserve"> Consulta de Situação do Fornecedor a existência de Ocorrências Impeditivas Indiretas, o gestor diligenciará para verificar se houve fraude por parte das empresas apontadas no Relatório de Ocorrências Impeditivas Indiretas.</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724F32" w:rsidRPr="00847D4F" w:rsidRDefault="00724F32" w:rsidP="00724F32">
      <w:pPr>
        <w:pStyle w:val="ParagraphStyle"/>
        <w:ind w:left="570"/>
        <w:jc w:val="both"/>
        <w:rPr>
          <w:sz w:val="20"/>
          <w:szCs w:val="20"/>
        </w:rPr>
      </w:pPr>
    </w:p>
    <w:p w:rsidR="00724F32" w:rsidRDefault="00724F32" w:rsidP="00724F32">
      <w:pPr>
        <w:pStyle w:val="ParagraphStyle"/>
        <w:ind w:left="570"/>
        <w:jc w:val="both"/>
        <w:rPr>
          <w:color w:val="000000"/>
          <w:sz w:val="20"/>
          <w:szCs w:val="20"/>
        </w:rPr>
      </w:pPr>
      <w:r w:rsidRPr="00847D4F">
        <w:rPr>
          <w:b/>
          <w:bCs/>
          <w:sz w:val="20"/>
          <w:szCs w:val="20"/>
        </w:rPr>
        <w:t xml:space="preserve">6.6 - </w:t>
      </w:r>
      <w:r w:rsidRPr="00847D4F">
        <w:rPr>
          <w:sz w:val="20"/>
          <w:szCs w:val="20"/>
        </w:rPr>
        <w:t xml:space="preserve">Caso atendidas as condições para contratação, a habilitação do fornecedor será verificada por meio da consulta da Regularidade fiscal e trabalhista ou SICAF, nos documentos por ele </w:t>
      </w:r>
      <w:r>
        <w:rPr>
          <w:color w:val="000000"/>
          <w:sz w:val="20"/>
          <w:szCs w:val="20"/>
        </w:rPr>
        <w:t>abrangidos.</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724F32" w:rsidRDefault="00724F32" w:rsidP="00724F32">
      <w:pPr>
        <w:pStyle w:val="ParagraphStyle"/>
        <w:ind w:left="570"/>
        <w:jc w:val="both"/>
        <w:rPr>
          <w:sz w:val="20"/>
          <w:szCs w:val="20"/>
        </w:rPr>
      </w:pPr>
    </w:p>
    <w:p w:rsidR="00724F32" w:rsidRDefault="00724F32" w:rsidP="00724F32">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xml:space="preserve">, através de emissão de requisição de compras/serviços </w:t>
      </w:r>
      <w:r>
        <w:rPr>
          <w:sz w:val="20"/>
          <w:szCs w:val="20"/>
        </w:rPr>
        <w:lastRenderedPageBreak/>
        <w:t>da Prefeitura Municipal, o recebimento se efetivará nos seguintes termos:</w:t>
      </w:r>
    </w:p>
    <w:p w:rsidR="00724F32" w:rsidRDefault="00724F32" w:rsidP="00724F32">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724F32" w:rsidRDefault="00724F32" w:rsidP="00724F32">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724F32" w:rsidRDefault="00724F32" w:rsidP="00724F32">
      <w:pPr>
        <w:pStyle w:val="ParagraphStyle"/>
        <w:ind w:left="360"/>
        <w:jc w:val="both"/>
        <w:rPr>
          <w:color w:val="000000"/>
          <w:sz w:val="20"/>
          <w:szCs w:val="20"/>
        </w:rPr>
      </w:pPr>
    </w:p>
    <w:p w:rsidR="00724F32" w:rsidRDefault="00724F32" w:rsidP="00724F32">
      <w:pPr>
        <w:pStyle w:val="ParagraphStyle"/>
        <w:ind w:left="570"/>
        <w:jc w:val="both"/>
        <w:rPr>
          <w:sz w:val="20"/>
          <w:szCs w:val="20"/>
        </w:rPr>
      </w:pPr>
      <w:r>
        <w:rPr>
          <w:b/>
          <w:bCs/>
          <w:sz w:val="20"/>
          <w:szCs w:val="20"/>
        </w:rPr>
        <w:t>8.1 -</w:t>
      </w:r>
      <w:r>
        <w:rPr>
          <w:sz w:val="20"/>
          <w:szCs w:val="20"/>
        </w:rPr>
        <w:t xml:space="preserve"> O fornecedor deverá:</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8.1.3 -</w:t>
      </w:r>
      <w:r>
        <w:rPr>
          <w:color w:val="000000"/>
          <w:sz w:val="20"/>
          <w:szCs w:val="20"/>
        </w:rPr>
        <w:tab/>
      </w:r>
      <w:r w:rsidRPr="00847D4F">
        <w:rPr>
          <w:color w:val="000000"/>
          <w:sz w:val="20"/>
          <w:szCs w:val="20"/>
        </w:rPr>
        <w:t>Emitir Nota Fiscal Eletrônica-NF-e, modelo 55, em substituição à Nota Fiscal, modelo 1 ou 1-A, conforme Norma de Procedimento Fiscal n° 095/2009.</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rsidR="00724F32" w:rsidRDefault="00724F32" w:rsidP="00724F32">
      <w:pPr>
        <w:pStyle w:val="ParagraphStyle"/>
        <w:tabs>
          <w:tab w:val="left" w:pos="1695"/>
        </w:tabs>
        <w:spacing w:line="288" w:lineRule="auto"/>
        <w:ind w:left="855"/>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724F32" w:rsidRDefault="00724F32" w:rsidP="00724F32">
      <w:pPr>
        <w:pStyle w:val="ParagraphStyle"/>
        <w:tabs>
          <w:tab w:val="left" w:pos="1695"/>
        </w:tabs>
        <w:spacing w:line="288" w:lineRule="auto"/>
        <w:ind w:left="855"/>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724F32" w:rsidRDefault="00724F32" w:rsidP="00724F32">
      <w:pPr>
        <w:pStyle w:val="ParagraphStyle"/>
        <w:ind w:left="570"/>
        <w:jc w:val="both"/>
        <w:rPr>
          <w:color w:val="000000"/>
          <w:sz w:val="20"/>
          <w:szCs w:val="20"/>
        </w:rPr>
      </w:pPr>
    </w:p>
    <w:p w:rsidR="00724F32" w:rsidRPr="00847D4F" w:rsidRDefault="00724F32" w:rsidP="00724F32">
      <w:pPr>
        <w:pStyle w:val="ParagraphStyle"/>
        <w:ind w:left="570"/>
        <w:jc w:val="both"/>
        <w:rPr>
          <w:color w:val="000000"/>
          <w:sz w:val="20"/>
          <w:szCs w:val="20"/>
        </w:rPr>
      </w:pPr>
      <w:r w:rsidRPr="00847D4F">
        <w:rPr>
          <w:color w:val="000000"/>
          <w:sz w:val="20"/>
          <w:szCs w:val="20"/>
        </w:rPr>
        <w:t>8.2 - Precisamente sobre a Entrega:</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t>8.2.1 -</w:t>
      </w:r>
      <w:r>
        <w:rPr>
          <w:color w:val="000000"/>
          <w:sz w:val="20"/>
          <w:szCs w:val="20"/>
        </w:rPr>
        <w:tab/>
      </w:r>
      <w:r w:rsidRPr="00847D4F">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t>8.2.2 -</w:t>
      </w:r>
      <w:r>
        <w:rPr>
          <w:color w:val="000000"/>
          <w:sz w:val="20"/>
          <w:szCs w:val="20"/>
        </w:rPr>
        <w:tab/>
      </w:r>
      <w:r w:rsidRPr="00847D4F">
        <w:rPr>
          <w:color w:val="000000"/>
          <w:sz w:val="20"/>
          <w:szCs w:val="20"/>
        </w:rPr>
        <w:t>Os custos de retificação dos materiais rejeitados correrão exclusivamente às expensas do fornecedor</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t>8.2.3 -</w:t>
      </w:r>
      <w:r>
        <w:rPr>
          <w:color w:val="000000"/>
          <w:sz w:val="20"/>
          <w:szCs w:val="20"/>
        </w:rPr>
        <w:tab/>
      </w:r>
      <w:r w:rsidRPr="00847D4F">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724F32" w:rsidRPr="00847D4F" w:rsidRDefault="00724F32" w:rsidP="00724F32">
      <w:pPr>
        <w:pStyle w:val="ParagraphStyle"/>
        <w:tabs>
          <w:tab w:val="left" w:pos="1695"/>
        </w:tabs>
        <w:spacing w:line="276" w:lineRule="auto"/>
        <w:ind w:left="855"/>
        <w:jc w:val="both"/>
        <w:rPr>
          <w:color w:val="000000"/>
          <w:sz w:val="20"/>
          <w:szCs w:val="20"/>
        </w:rPr>
      </w:pPr>
      <w:r>
        <w:rPr>
          <w:color w:val="000000"/>
          <w:sz w:val="20"/>
          <w:szCs w:val="20"/>
        </w:rPr>
        <w:t>8.2.4 -</w:t>
      </w:r>
      <w:r>
        <w:rPr>
          <w:color w:val="000000"/>
          <w:sz w:val="20"/>
          <w:szCs w:val="20"/>
        </w:rPr>
        <w:tab/>
      </w:r>
      <w:r w:rsidRPr="00847D4F">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724F32" w:rsidRDefault="00724F32" w:rsidP="00724F32">
      <w:pPr>
        <w:pStyle w:val="ParagraphStyle"/>
        <w:ind w:left="570"/>
        <w:jc w:val="both"/>
        <w:rPr>
          <w:color w:val="000000"/>
          <w:sz w:val="20"/>
          <w:szCs w:val="20"/>
        </w:rPr>
      </w:pPr>
    </w:p>
    <w:p w:rsidR="00724F32" w:rsidRDefault="00724F32" w:rsidP="00724F32">
      <w:pPr>
        <w:pStyle w:val="ParagraphStyle"/>
        <w:ind w:left="570"/>
        <w:jc w:val="both"/>
        <w:rPr>
          <w:color w:val="000000"/>
          <w:sz w:val="20"/>
          <w:szCs w:val="20"/>
        </w:rPr>
      </w:pPr>
      <w:r w:rsidRPr="00847D4F">
        <w:rPr>
          <w:color w:val="000000"/>
          <w:sz w:val="20"/>
          <w:szCs w:val="20"/>
        </w:rPr>
        <w:t xml:space="preserve">8.3 - </w:t>
      </w:r>
      <w:r>
        <w:rPr>
          <w:color w:val="000000"/>
          <w:sz w:val="20"/>
          <w:szCs w:val="20"/>
        </w:rPr>
        <w:t>Observações:</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lastRenderedPageBreak/>
        <w:t>8.3.1 -</w:t>
      </w:r>
      <w:r>
        <w:rPr>
          <w:color w:val="000000"/>
          <w:sz w:val="20"/>
          <w:szCs w:val="20"/>
        </w:rPr>
        <w:tab/>
      </w:r>
      <w:r w:rsidRPr="00847D4F">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724F32" w:rsidRPr="00847D4F" w:rsidRDefault="00724F32" w:rsidP="00724F32">
      <w:pPr>
        <w:pStyle w:val="ParagraphStyle"/>
        <w:tabs>
          <w:tab w:val="left" w:pos="1695"/>
        </w:tabs>
        <w:spacing w:line="288" w:lineRule="auto"/>
        <w:ind w:left="855"/>
        <w:jc w:val="both"/>
        <w:rPr>
          <w:color w:val="000000"/>
          <w:sz w:val="20"/>
          <w:szCs w:val="20"/>
        </w:rPr>
      </w:pPr>
      <w:r>
        <w:rPr>
          <w:color w:val="000000"/>
          <w:sz w:val="20"/>
          <w:szCs w:val="20"/>
        </w:rPr>
        <w:t>8.3.2 -</w:t>
      </w:r>
      <w:r>
        <w:rPr>
          <w:color w:val="000000"/>
          <w:sz w:val="20"/>
          <w:szCs w:val="20"/>
        </w:rPr>
        <w:tab/>
      </w:r>
      <w:r w:rsidRPr="00847D4F">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724F32" w:rsidRPr="00847D4F" w:rsidRDefault="00724F32" w:rsidP="00724F32">
      <w:pPr>
        <w:pStyle w:val="ParagraphStyle"/>
        <w:tabs>
          <w:tab w:val="left" w:pos="1695"/>
        </w:tabs>
        <w:spacing w:line="288" w:lineRule="auto"/>
        <w:ind w:left="855"/>
        <w:rPr>
          <w:color w:val="000000"/>
          <w:sz w:val="20"/>
          <w:szCs w:val="20"/>
        </w:rPr>
      </w:pPr>
      <w:r w:rsidRPr="00847D4F">
        <w:rPr>
          <w:color w:val="000000"/>
          <w:sz w:val="20"/>
          <w:szCs w:val="20"/>
        </w:rPr>
        <w:t>8.3.3 -</w:t>
      </w:r>
      <w:r w:rsidRPr="00847D4F">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724F32" w:rsidRDefault="00724F32" w:rsidP="00724F32">
      <w:pPr>
        <w:pStyle w:val="ParagraphStyle"/>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724F32" w:rsidRDefault="00724F32" w:rsidP="00724F32">
      <w:pPr>
        <w:pStyle w:val="ParagraphStyle"/>
        <w:spacing w:line="276" w:lineRule="auto"/>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724F32" w:rsidRDefault="00724F32" w:rsidP="00724F32">
      <w:pPr>
        <w:pStyle w:val="ParagraphStyle"/>
        <w:spacing w:line="276" w:lineRule="auto"/>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724F32" w:rsidRDefault="00724F32" w:rsidP="00724F32">
      <w:pPr>
        <w:pStyle w:val="ParagraphStyle"/>
        <w:spacing w:line="276" w:lineRule="auto"/>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724F32" w:rsidRDefault="00724F32" w:rsidP="00724F32">
      <w:pPr>
        <w:pStyle w:val="ParagraphStyle"/>
        <w:spacing w:line="276" w:lineRule="auto"/>
        <w:ind w:left="855"/>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24F32" w:rsidRDefault="00724F32" w:rsidP="00724F32">
      <w:pPr>
        <w:pStyle w:val="ParagraphStyle"/>
        <w:spacing w:line="276" w:lineRule="auto"/>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724F32" w:rsidRDefault="00724F32" w:rsidP="00724F32">
      <w:pPr>
        <w:pStyle w:val="ParagraphStyle"/>
        <w:ind w:left="570"/>
        <w:jc w:val="both"/>
        <w:rPr>
          <w:color w:val="000000"/>
          <w:sz w:val="20"/>
          <w:szCs w:val="20"/>
        </w:rPr>
      </w:pPr>
    </w:p>
    <w:p w:rsidR="00724F32" w:rsidRDefault="00724F32" w:rsidP="00724F32">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724F32" w:rsidRDefault="00724F32" w:rsidP="00724F32">
      <w:pPr>
        <w:pStyle w:val="ParagraphStyle"/>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w:t>
      </w:r>
      <w:r>
        <w:rPr>
          <w:color w:val="000000"/>
          <w:sz w:val="20"/>
          <w:szCs w:val="20"/>
        </w:rPr>
        <w:lastRenderedPageBreak/>
        <w:t xml:space="preserve">justificado; </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724F32" w:rsidRDefault="00724F32" w:rsidP="00724F32">
      <w:pPr>
        <w:pStyle w:val="ParagraphStyle"/>
        <w:tabs>
          <w:tab w:val="left" w:pos="1695"/>
        </w:tabs>
        <w:spacing w:line="276"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724F32" w:rsidRDefault="00724F32" w:rsidP="00724F32">
      <w:pPr>
        <w:pStyle w:val="ParagraphStyle"/>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24F32" w:rsidRDefault="00724F32" w:rsidP="00724F32">
      <w:pPr>
        <w:pStyle w:val="ParagraphStyle"/>
        <w:spacing w:line="276"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24F32" w:rsidRDefault="00724F32" w:rsidP="00724F32">
      <w:pPr>
        <w:pStyle w:val="ParagraphStyle"/>
        <w:spacing w:line="276"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724F32" w:rsidRDefault="00724F32" w:rsidP="00724F32">
      <w:pPr>
        <w:pStyle w:val="ParagraphStyle"/>
        <w:spacing w:line="276"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724F32" w:rsidRDefault="00724F32" w:rsidP="00724F32">
      <w:pPr>
        <w:pStyle w:val="ParagraphStyle"/>
        <w:spacing w:line="276"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724F32" w:rsidRDefault="00724F32" w:rsidP="00724F32">
      <w:pPr>
        <w:pStyle w:val="ParagraphStyle"/>
        <w:ind w:left="570"/>
        <w:jc w:val="both"/>
        <w:rPr>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724F32" w:rsidRDefault="00724F32" w:rsidP="00724F32">
      <w:pPr>
        <w:pStyle w:val="ParagraphStyle"/>
        <w:spacing w:line="276" w:lineRule="auto"/>
        <w:ind w:left="570"/>
        <w:jc w:val="both"/>
        <w:rPr>
          <w:color w:val="000000"/>
          <w:sz w:val="20"/>
          <w:szCs w:val="20"/>
        </w:rPr>
      </w:pPr>
    </w:p>
    <w:p w:rsidR="00724F32" w:rsidRPr="003370BC" w:rsidRDefault="00724F32" w:rsidP="00724F32">
      <w:pPr>
        <w:pStyle w:val="ParagraphStyle"/>
        <w:spacing w:line="276" w:lineRule="auto"/>
        <w:ind w:left="570"/>
        <w:jc w:val="both"/>
        <w:rPr>
          <w:sz w:val="20"/>
          <w:szCs w:val="20"/>
        </w:rPr>
      </w:pPr>
      <w:r>
        <w:rPr>
          <w:b/>
          <w:bCs/>
          <w:sz w:val="20"/>
          <w:szCs w:val="20"/>
        </w:rPr>
        <w:t xml:space="preserve">10.6 - </w:t>
      </w:r>
      <w:r w:rsidRPr="003370BC">
        <w:rPr>
          <w:sz w:val="20"/>
          <w:szCs w:val="20"/>
        </w:rPr>
        <w:t xml:space="preserve">Comprovado impedimento ou reconhecida força maior, devidamente justificado e aceito pela Prefeitura Municipal de Ibaiti, Entidades e Fundações, a CONTRATADA ficará isenta das penalidades mencionadas nos </w:t>
      </w:r>
      <w:r w:rsidRPr="003370BC">
        <w:rPr>
          <w:b/>
          <w:bCs/>
          <w:sz w:val="20"/>
          <w:szCs w:val="20"/>
        </w:rPr>
        <w:t>itens 10.1 e 10.2</w:t>
      </w:r>
      <w:r w:rsidRPr="003370BC">
        <w:rPr>
          <w:sz w:val="20"/>
          <w:szCs w:val="20"/>
        </w:rPr>
        <w:t>.</w:t>
      </w:r>
    </w:p>
    <w:p w:rsidR="00724F32" w:rsidRDefault="00724F32" w:rsidP="00724F32">
      <w:pPr>
        <w:pStyle w:val="ParagraphStyle"/>
        <w:spacing w:line="276" w:lineRule="auto"/>
        <w:ind w:left="570"/>
        <w:jc w:val="both"/>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10.9 - </w:t>
      </w:r>
      <w:r>
        <w:rPr>
          <w:color w:val="000000"/>
          <w:sz w:val="20"/>
          <w:szCs w:val="20"/>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w:t>
      </w:r>
      <w:r>
        <w:rPr>
          <w:color w:val="000000"/>
          <w:sz w:val="20"/>
          <w:szCs w:val="20"/>
        </w:rPr>
        <w:lastRenderedPageBreak/>
        <w:t>da notificação, por meio de Guia de Recolhimento da União – GRU.</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724F32" w:rsidRDefault="00724F32" w:rsidP="00724F32">
      <w:pPr>
        <w:pStyle w:val="ParagraphStyle"/>
        <w:spacing w:line="276" w:lineRule="auto"/>
        <w:ind w:left="570"/>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24F32" w:rsidRDefault="00724F32" w:rsidP="00724F32">
      <w:pPr>
        <w:pStyle w:val="ParagraphStyle"/>
        <w:spacing w:line="276" w:lineRule="auto"/>
        <w:ind w:left="570"/>
        <w:jc w:val="both"/>
        <w:rPr>
          <w:rFonts w:ascii="Times New Roman" w:hAnsi="Times New Roman" w:cs="Times New Roman"/>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724F32" w:rsidRDefault="00724F32" w:rsidP="00724F32">
      <w:pPr>
        <w:pStyle w:val="ParagraphStyle"/>
        <w:spacing w:line="276" w:lineRule="auto"/>
        <w:ind w:left="570"/>
        <w:rPr>
          <w:color w:val="000000"/>
          <w:sz w:val="20"/>
          <w:szCs w:val="20"/>
        </w:rPr>
      </w:pPr>
    </w:p>
    <w:p w:rsidR="00724F32" w:rsidRDefault="00724F32" w:rsidP="00724F32">
      <w:pPr>
        <w:pStyle w:val="ParagraphStyle"/>
        <w:spacing w:line="276" w:lineRule="auto"/>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24F32" w:rsidRDefault="00724F32" w:rsidP="00724F32">
      <w:pPr>
        <w:pStyle w:val="ParagraphStyle"/>
        <w:spacing w:line="276" w:lineRule="auto"/>
        <w:ind w:left="570"/>
        <w:jc w:val="both"/>
        <w:rPr>
          <w:color w:val="000000"/>
          <w:sz w:val="20"/>
          <w:szCs w:val="20"/>
        </w:rPr>
      </w:pPr>
    </w:p>
    <w:p w:rsidR="00724F32" w:rsidRDefault="00724F32" w:rsidP="00724F32">
      <w:pPr>
        <w:pBdr>
          <w:top w:val="single" w:sz="6" w:space="0" w:color="000000"/>
          <w:bottom w:val="single" w:sz="6" w:space="0" w:color="000000"/>
        </w:pBdr>
        <w:autoSpaceDE w:val="0"/>
        <w:autoSpaceDN w:val="0"/>
        <w:adjustRightInd w:val="0"/>
        <w:spacing w:after="0" w:line="240" w:lineRule="auto"/>
        <w:jc w:val="both"/>
        <w:rPr>
          <w:rFonts w:ascii="Times New Roman" w:hAnsi="Times New Roman" w:cs="Times New Roman"/>
          <w:sz w:val="20"/>
          <w:szCs w:val="20"/>
        </w:rPr>
      </w:pPr>
      <w:r>
        <w:rPr>
          <w:rFonts w:ascii="Arial" w:hAnsi="Arial" w:cs="Arial"/>
          <w:b/>
          <w:bCs/>
        </w:rPr>
        <w:t>11</w:t>
      </w:r>
      <w:r>
        <w:rPr>
          <w:rFonts w:ascii="Arial" w:hAnsi="Arial" w:cs="Arial"/>
          <w:b/>
          <w:bCs/>
          <w:lang w:val="x-none"/>
        </w:rPr>
        <w:t xml:space="preserve">. – </w:t>
      </w:r>
      <w:r>
        <w:rPr>
          <w:rFonts w:ascii="Arial" w:hAnsi="Arial" w:cs="Arial"/>
          <w:b/>
          <w:bCs/>
        </w:rPr>
        <w:t>DA ASSISTÊNCIA TÉCNICA DO EQUIPAMENTO</w:t>
      </w:r>
    </w:p>
    <w:p w:rsidR="00724F32" w:rsidRDefault="00724F32" w:rsidP="00724F32">
      <w:pPr>
        <w:autoSpaceDE w:val="0"/>
        <w:autoSpaceDN w:val="0"/>
        <w:adjustRightInd w:val="0"/>
        <w:spacing w:line="240" w:lineRule="auto"/>
        <w:ind w:left="142"/>
        <w:jc w:val="both"/>
        <w:rPr>
          <w:rFonts w:ascii="Arial" w:hAnsi="Arial" w:cs="Arial"/>
          <w:sz w:val="20"/>
          <w:szCs w:val="20"/>
          <w:lang w:val="x-none"/>
        </w:rPr>
      </w:pPr>
    </w:p>
    <w:p w:rsidR="00724F32" w:rsidRDefault="00724F32" w:rsidP="00724F32">
      <w:pPr>
        <w:autoSpaceDE w:val="0"/>
        <w:autoSpaceDN w:val="0"/>
        <w:adjustRightInd w:val="0"/>
        <w:spacing w:line="240" w:lineRule="auto"/>
        <w:ind w:left="142"/>
        <w:jc w:val="both"/>
        <w:rPr>
          <w:rFonts w:ascii="Arial" w:hAnsi="Arial" w:cs="Arial"/>
          <w:sz w:val="20"/>
          <w:szCs w:val="20"/>
        </w:rPr>
      </w:pPr>
      <w:r>
        <w:rPr>
          <w:rFonts w:ascii="Arial" w:hAnsi="Arial" w:cs="Arial"/>
          <w:sz w:val="20"/>
          <w:szCs w:val="20"/>
        </w:rPr>
        <w:t>11.1. DAS DEFINIÇÕES:</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11.1.1. Manutenção Corretiva é uma intervenção não previamente planejada, onde realiza-se o conjunto de ações destinadas a corrigir falhas ou degradação do equipamento, compreendendo substituições de peças, componentes e/ou acessórios, ajustes e reparos, incluindo a reinstalação de sistema operacional e/ou software/aplicativos;</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11.1.2. Chamado Técnico é a solicitação feita pelo CONTRATANTE à CONTRATADA para atendimento de uma demanda de Manutenção Corretiva;</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11.1.3 Tempo de resposta telefônica inicial é o tempo máximo decorrido entre a comunicação de uma necessidade de manutenção e o contato telefônico feito por um técnico especializado da CONTRATADA para iniciar um diagnóstico ou correção do problema;</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11.1.4. Atendimento Técnico Presencial é a presença de técnico da CONTRATADA no local de instalação do equipamento para execução de manutenção corretiva demandada;</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11.1.5. Tempo de Atendimento Técnico é o período transcorrido, em dias úteis, entre a abertura do Chamado Técnico e o primeiro Atendimento Técnico deste chamado;</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11.1.6. Tempo de Reparo é o período transcorrido, em dias úteis, entre o Chamado Técnico e a efetiva solução deste chamado;</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11.1.7. Manutenção Preventiva é uma intervenção previamente planejada, onde realiza-se um conjunto de ações de intervalos predeterminados e de acordo com critérios prescritos no manual do fabricante do equipamento, destinada a reduzir a probabilidade de falha ou a degradação do equipamento;</w:t>
      </w:r>
    </w:p>
    <w:p w:rsidR="00724F32" w:rsidRDefault="00724F32" w:rsidP="00724F32">
      <w:pPr>
        <w:autoSpaceDE w:val="0"/>
        <w:autoSpaceDN w:val="0"/>
        <w:adjustRightInd w:val="0"/>
        <w:spacing w:line="276" w:lineRule="auto"/>
        <w:ind w:left="142"/>
        <w:jc w:val="both"/>
        <w:rPr>
          <w:rFonts w:ascii="Arial" w:hAnsi="Arial" w:cs="Arial"/>
          <w:sz w:val="20"/>
          <w:szCs w:val="20"/>
        </w:rPr>
      </w:pPr>
      <w:r>
        <w:rPr>
          <w:rFonts w:ascii="Arial" w:hAnsi="Arial" w:cs="Arial"/>
          <w:sz w:val="20"/>
          <w:szCs w:val="20"/>
        </w:rPr>
        <w:t>11.2. DAS CONDIÇÕES ESPECÍFICAS:</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 xml:space="preserve">11.2.1. O horário de atendimento deverá ser usualmente em dias úteis, de segunda-feira a sexta-feira, em horário comercial. Podendo ser executado em outros dias e horários, mediante prévio acordo entre O CONTRATANTE e a CONTRATADA; </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lastRenderedPageBreak/>
        <w:t>11.2.2. A solicitação do Chamado Técnico para a CONTRATADA implica no início da contagem dos respectivos Tempo de Resposta Telefônica, Tempo de Atendimento Técnico Presencial e Tempo de Reparo;</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11.2.3. O tempo de reposta telefônica inicial deverá ser de até 4h (quatro horas), dentro do horário comercial compreendido de segunda-feira a sexta-feira das 08h (oito horas) até às 18h (dezoito horas);</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11.2.4. O Tempo de Atendimento Técnico não poderá exceder a 04 (quatro) dias úteis, a partir da abertura do chamado;</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11.2.5. O Tempo de Reparo não poderá exceder a 15 (quinze) dias úteis, ou 30 (trinta) dias corridos para aqueles reparos que envolvam peças com importação comprovada;</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 xml:space="preserve">11.2.6. Para todo Atendimento Técnico deverá ser feita um Relatório detalhado que deverá ser entregue ao CONTRATANTE, constando no mínimo as seguintes informações:  </w:t>
      </w:r>
    </w:p>
    <w:p w:rsidR="00724F32" w:rsidRDefault="00724F32" w:rsidP="00724F32">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11.2.6.1. Identificação do equipamento;</w:t>
      </w:r>
    </w:p>
    <w:p w:rsidR="00724F32" w:rsidRDefault="00724F32" w:rsidP="00724F32">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 xml:space="preserve">11.2.6.2. Data e hora do início e final do atendimento técnico; </w:t>
      </w:r>
    </w:p>
    <w:p w:rsidR="00724F32" w:rsidRDefault="00724F32" w:rsidP="00724F32">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 xml:space="preserve">11.2.6.3. Nome/assinatura do responsável pelo atendimento técnico; </w:t>
      </w:r>
    </w:p>
    <w:p w:rsidR="00724F32" w:rsidRDefault="00724F32" w:rsidP="00724F32">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11.2.6.4. Descrição do(s) problema(s) encontrado(s);</w:t>
      </w:r>
    </w:p>
    <w:p w:rsidR="00724F32" w:rsidRPr="00A96BA0" w:rsidRDefault="00724F32" w:rsidP="00724F32">
      <w:pPr>
        <w:ind w:left="1134"/>
        <w:rPr>
          <w:rFonts w:ascii="Arial" w:hAnsi="Arial" w:cs="Arial"/>
          <w:sz w:val="20"/>
          <w:szCs w:val="20"/>
        </w:rPr>
      </w:pPr>
      <w:r w:rsidRPr="00A96BA0">
        <w:rPr>
          <w:rFonts w:ascii="Arial" w:hAnsi="Arial" w:cs="Arial"/>
          <w:sz w:val="20"/>
          <w:szCs w:val="20"/>
        </w:rPr>
        <w:t xml:space="preserve">11.2.6.5. Descrição dos serviços executados; </w:t>
      </w:r>
    </w:p>
    <w:p w:rsidR="00724F32" w:rsidRPr="00A96BA0" w:rsidRDefault="00724F32" w:rsidP="00724F32">
      <w:pPr>
        <w:ind w:left="1134"/>
        <w:rPr>
          <w:rFonts w:ascii="Arial" w:hAnsi="Arial" w:cs="Arial"/>
          <w:sz w:val="20"/>
          <w:szCs w:val="20"/>
        </w:rPr>
      </w:pPr>
      <w:r w:rsidRPr="00A96BA0">
        <w:rPr>
          <w:rFonts w:ascii="Arial" w:hAnsi="Arial" w:cs="Arial"/>
          <w:sz w:val="20"/>
          <w:szCs w:val="20"/>
        </w:rPr>
        <w:t xml:space="preserve">11.2.6.6. Descrição de eventuais pendências; </w:t>
      </w:r>
    </w:p>
    <w:p w:rsidR="00724F32" w:rsidRPr="00A96BA0" w:rsidRDefault="00724F32" w:rsidP="00724F32">
      <w:pPr>
        <w:ind w:left="1134"/>
        <w:rPr>
          <w:rFonts w:ascii="Arial" w:hAnsi="Arial" w:cs="Arial"/>
          <w:sz w:val="20"/>
          <w:szCs w:val="20"/>
        </w:rPr>
      </w:pPr>
      <w:r w:rsidRPr="00A96BA0">
        <w:rPr>
          <w:rFonts w:ascii="Arial" w:hAnsi="Arial" w:cs="Arial"/>
          <w:sz w:val="20"/>
          <w:szCs w:val="20"/>
        </w:rPr>
        <w:t xml:space="preserve">11.2.6.7. Descrição de eventuais peças aplicadas; </w:t>
      </w:r>
    </w:p>
    <w:p w:rsidR="00724F32" w:rsidRPr="00A96BA0" w:rsidRDefault="00724F32" w:rsidP="00724F32">
      <w:pPr>
        <w:ind w:left="1134"/>
        <w:rPr>
          <w:rFonts w:ascii="Arial" w:hAnsi="Arial" w:cs="Arial"/>
          <w:sz w:val="20"/>
          <w:szCs w:val="20"/>
        </w:rPr>
      </w:pPr>
      <w:r w:rsidRPr="00A96BA0">
        <w:rPr>
          <w:rFonts w:ascii="Arial" w:hAnsi="Arial" w:cs="Arial"/>
          <w:sz w:val="20"/>
          <w:szCs w:val="20"/>
        </w:rPr>
        <w:t xml:space="preserve">11.2.6.8. Status do equipamento após atendimento técnico. </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11.2.7. Caso o Tempo de Reparo exceda 30 (trinta) dias corridos, a CONTRATADA poderá efetuar a substituição temporária do equipamento defeituoso, nos mesmos prazos de entrega e instalação pactuados neste Termo de Referência, substituindo o equipamento defeituoso por outro, igual ou de tecnologia superior, desde que aprovado pelo CONTRATANTE;</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11.2.8. Quando houver, no Manual Operacional e/ou no Manual Técnico do Fabricante, orientação para realização de Manutenções Preventivas, elas serão cobertas pela garantia sem ônus para o CONTRATANTE. Estas deverão ser executadas de acordo com as atividades e periodicidades indicadas no manual, incluindo substituição de itens consumíveis (baterias, lâmpadas, células de oxigênio, filtros, kits de peças, válvulas, coolers, borrachas, mangueiras, orings, vedações etc.).</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11.2.9. Quando aplicável, a CONTRATADA deverá entregar ao CONTRATANTE, na ocasião da instalação, o Calendário de Manutenção Preventiva e Calibração para o todo o período de garantia.</w:t>
      </w:r>
    </w:p>
    <w:p w:rsidR="00724F32" w:rsidRDefault="00724F32" w:rsidP="00724F32">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11.2.10. Todos os custos de manutenções corretivas (fornecimento e substituição de peças com vícios ou desgastes, falhas ou com defeito de fabricação bem como técnicos qualificados para a sua instalação, remoção do equipamento e frete para manutenção do equipamento fora do estabelecimento assistencial de saúde), durante o período de garantia, serão de responsabilidade da CONTRATADA, sem qualquer ônus ou custo adicional para o CONTRATANTE.</w:t>
      </w:r>
    </w:p>
    <w:p w:rsidR="00724F32" w:rsidRDefault="00724F32" w:rsidP="00724F32">
      <w:pPr>
        <w:pStyle w:val="ParagraphStyle"/>
        <w:pBdr>
          <w:top w:val="single" w:sz="6" w:space="0" w:color="000000"/>
          <w:bottom w:val="single" w:sz="6" w:space="0" w:color="000000"/>
        </w:pBdr>
        <w:spacing w:line="276" w:lineRule="auto"/>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rsidR="00724F32" w:rsidRDefault="00724F32" w:rsidP="00724F32">
      <w:pPr>
        <w:pStyle w:val="ParagraphStyle"/>
        <w:spacing w:line="276" w:lineRule="auto"/>
        <w:ind w:left="570"/>
        <w:jc w:val="both"/>
        <w:rPr>
          <w:sz w:val="20"/>
          <w:szCs w:val="20"/>
        </w:rPr>
      </w:pPr>
    </w:p>
    <w:p w:rsidR="00724F32" w:rsidRDefault="00724F32" w:rsidP="00724F32">
      <w:pPr>
        <w:pStyle w:val="ParagraphStyle"/>
        <w:spacing w:line="276" w:lineRule="auto"/>
        <w:ind w:left="570"/>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w:t>
      </w:r>
      <w:r>
        <w:rPr>
          <w:b/>
          <w:bCs/>
          <w:color w:val="000000"/>
          <w:sz w:val="20"/>
          <w:szCs w:val="20"/>
          <w:lang w:val="pt-BR"/>
        </w:rPr>
        <w:t>1</w:t>
      </w:r>
      <w:r>
        <w:rPr>
          <w:b/>
          <w:bCs/>
          <w:color w:val="000000"/>
          <w:sz w:val="20"/>
          <w:szCs w:val="20"/>
        </w:rPr>
        <w:t xml:space="preserve">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724F32" w:rsidRDefault="00724F32" w:rsidP="00724F32">
      <w:pPr>
        <w:pStyle w:val="ParagraphStyle"/>
        <w:spacing w:line="276" w:lineRule="auto"/>
        <w:ind w:left="570"/>
        <w:jc w:val="both"/>
        <w:rPr>
          <w:color w:val="000000"/>
          <w:sz w:val="20"/>
          <w:szCs w:val="20"/>
        </w:rPr>
      </w:pPr>
    </w:p>
    <w:p w:rsidR="00724F32" w:rsidRDefault="00724F32" w:rsidP="00724F32">
      <w:pPr>
        <w:pStyle w:val="ParagraphStyle"/>
        <w:ind w:left="570"/>
        <w:jc w:val="both"/>
        <w:rPr>
          <w:color w:val="000000"/>
          <w:sz w:val="20"/>
          <w:szCs w:val="20"/>
        </w:rPr>
      </w:pPr>
    </w:p>
    <w:p w:rsidR="00724F32" w:rsidRDefault="00724F32" w:rsidP="00724F32">
      <w:pPr>
        <w:pStyle w:val="ParagraphStyle"/>
        <w:jc w:val="center"/>
        <w:rPr>
          <w:sz w:val="20"/>
          <w:szCs w:val="20"/>
        </w:rPr>
      </w:pPr>
    </w:p>
    <w:p w:rsidR="00724F32" w:rsidRPr="003370BC" w:rsidRDefault="00724F32" w:rsidP="00724F32">
      <w:pPr>
        <w:pStyle w:val="ParagraphStyle"/>
        <w:jc w:val="center"/>
        <w:rPr>
          <w:sz w:val="20"/>
          <w:szCs w:val="20"/>
          <w:lang w:val="pt-BR"/>
        </w:rPr>
      </w:pPr>
      <w:r w:rsidRPr="003370BC">
        <w:rPr>
          <w:sz w:val="20"/>
          <w:szCs w:val="20"/>
        </w:rPr>
        <w:t xml:space="preserve">Ibaiti, </w:t>
      </w:r>
      <w:r w:rsidRPr="003370BC">
        <w:rPr>
          <w:sz w:val="20"/>
          <w:szCs w:val="20"/>
          <w:lang w:val="pt-BR"/>
        </w:rPr>
        <w:t xml:space="preserve">16 </w:t>
      </w:r>
      <w:r w:rsidRPr="003370BC">
        <w:rPr>
          <w:sz w:val="20"/>
          <w:szCs w:val="20"/>
        </w:rPr>
        <w:t xml:space="preserve">de </w:t>
      </w:r>
      <w:r w:rsidRPr="003370BC">
        <w:rPr>
          <w:sz w:val="20"/>
          <w:szCs w:val="20"/>
          <w:lang w:val="pt-BR"/>
        </w:rPr>
        <w:t>julho</w:t>
      </w:r>
      <w:r w:rsidRPr="003370BC">
        <w:rPr>
          <w:sz w:val="20"/>
          <w:szCs w:val="20"/>
        </w:rPr>
        <w:t xml:space="preserve"> de </w:t>
      </w:r>
      <w:r w:rsidRPr="003370BC">
        <w:rPr>
          <w:sz w:val="20"/>
          <w:szCs w:val="20"/>
          <w:lang w:val="pt-BR"/>
        </w:rPr>
        <w:t>2024</w:t>
      </w:r>
    </w:p>
    <w:p w:rsidR="00724F32" w:rsidRDefault="00724F32" w:rsidP="00724F32">
      <w:pPr>
        <w:pStyle w:val="ParagraphStyle"/>
        <w:jc w:val="center"/>
        <w:rPr>
          <w:sz w:val="20"/>
          <w:szCs w:val="20"/>
        </w:rPr>
      </w:pPr>
    </w:p>
    <w:p w:rsidR="00724F32" w:rsidRDefault="00724F32" w:rsidP="00724F32">
      <w:pPr>
        <w:pStyle w:val="ParagraphStyle"/>
        <w:jc w:val="center"/>
        <w:rPr>
          <w:sz w:val="20"/>
          <w:szCs w:val="20"/>
        </w:rPr>
      </w:pPr>
    </w:p>
    <w:p w:rsidR="00724F32" w:rsidRDefault="00724F32" w:rsidP="00724F32">
      <w:pPr>
        <w:pStyle w:val="ParagraphStyle"/>
        <w:jc w:val="center"/>
        <w:rPr>
          <w:sz w:val="20"/>
          <w:szCs w:val="20"/>
        </w:rPr>
      </w:pPr>
    </w:p>
    <w:p w:rsidR="00724F32" w:rsidRDefault="00724F32" w:rsidP="00724F32">
      <w:pPr>
        <w:pStyle w:val="ParagraphStyle"/>
        <w:tabs>
          <w:tab w:val="left" w:pos="5715"/>
        </w:tabs>
        <w:jc w:val="center"/>
        <w:rPr>
          <w:b/>
          <w:bCs/>
          <w:sz w:val="20"/>
          <w:szCs w:val="20"/>
        </w:rPr>
      </w:pPr>
    </w:p>
    <w:p w:rsidR="00724F32" w:rsidRDefault="00724F32" w:rsidP="00724F32">
      <w:pPr>
        <w:pStyle w:val="ParagraphStyle"/>
        <w:tabs>
          <w:tab w:val="left" w:pos="5715"/>
        </w:tabs>
        <w:jc w:val="center"/>
        <w:rPr>
          <w:b/>
          <w:bCs/>
          <w:sz w:val="20"/>
          <w:szCs w:val="20"/>
        </w:rPr>
      </w:pPr>
      <w:r>
        <w:rPr>
          <w:b/>
          <w:bCs/>
          <w:sz w:val="20"/>
          <w:szCs w:val="20"/>
        </w:rPr>
        <w:t>LEANDRO MOREIRA DOS REIS</w:t>
      </w:r>
    </w:p>
    <w:p w:rsidR="00724F32" w:rsidRPr="003370BC" w:rsidRDefault="00724F32" w:rsidP="00724F32">
      <w:pPr>
        <w:pStyle w:val="ParagraphStyle"/>
        <w:jc w:val="center"/>
        <w:rPr>
          <w:sz w:val="20"/>
          <w:szCs w:val="20"/>
          <w:lang w:val="pt-BR"/>
        </w:rPr>
      </w:pPr>
      <w:r>
        <w:rPr>
          <w:sz w:val="20"/>
          <w:szCs w:val="20"/>
          <w:lang w:val="pt-BR"/>
        </w:rPr>
        <w:t>SECRETÁRIO MUNICIPAL DE SAÚDE</w:t>
      </w:r>
    </w:p>
    <w:p w:rsidR="00724F32" w:rsidRDefault="00724F32" w:rsidP="00724F32">
      <w:pPr>
        <w:pStyle w:val="ParagraphStyle"/>
        <w:jc w:val="center"/>
        <w:rPr>
          <w:sz w:val="20"/>
          <w:szCs w:val="20"/>
        </w:rPr>
      </w:pPr>
    </w:p>
    <w:p w:rsidR="00724F32" w:rsidRDefault="00724F32" w:rsidP="00724F32">
      <w:pPr>
        <w:pStyle w:val="ParagraphStyle"/>
        <w:jc w:val="center"/>
        <w:rPr>
          <w:sz w:val="20"/>
          <w:szCs w:val="20"/>
        </w:rPr>
      </w:pPr>
    </w:p>
    <w:p w:rsidR="00724F32" w:rsidRDefault="00724F32" w:rsidP="00724F32">
      <w:pPr>
        <w:pStyle w:val="ParagraphStyle"/>
        <w:jc w:val="center"/>
        <w:rPr>
          <w:sz w:val="20"/>
          <w:szCs w:val="20"/>
        </w:rPr>
      </w:pPr>
    </w:p>
    <w:p w:rsidR="00724F32" w:rsidRDefault="00724F32" w:rsidP="00724F32">
      <w:pPr>
        <w:pStyle w:val="ParagraphStyle"/>
        <w:jc w:val="center"/>
        <w:rPr>
          <w:sz w:val="20"/>
          <w:szCs w:val="20"/>
        </w:rPr>
      </w:pPr>
    </w:p>
    <w:p w:rsidR="00724F32" w:rsidRDefault="00724F32" w:rsidP="00724F32">
      <w:pPr>
        <w:pStyle w:val="ParagraphStyle"/>
        <w:pBdr>
          <w:left w:val="single" w:sz="6" w:space="3" w:color="000000"/>
        </w:pBdr>
        <w:ind w:left="3690"/>
        <w:rPr>
          <w:sz w:val="20"/>
          <w:szCs w:val="20"/>
        </w:rPr>
      </w:pPr>
      <w:r>
        <w:rPr>
          <w:sz w:val="20"/>
          <w:szCs w:val="20"/>
        </w:rPr>
        <w:t>Aprovo o presente Termo de Referência:</w:t>
      </w:r>
    </w:p>
    <w:p w:rsidR="00724F32" w:rsidRDefault="00724F32" w:rsidP="00724F32">
      <w:pPr>
        <w:pStyle w:val="ParagraphStyle"/>
        <w:pBdr>
          <w:left w:val="single" w:sz="6" w:space="3" w:color="000000"/>
        </w:pBdr>
        <w:ind w:left="3690"/>
        <w:rPr>
          <w:sz w:val="20"/>
          <w:szCs w:val="20"/>
        </w:rPr>
      </w:pPr>
    </w:p>
    <w:p w:rsidR="00724F32" w:rsidRDefault="00724F32" w:rsidP="00724F32">
      <w:pPr>
        <w:pStyle w:val="ParagraphStyle"/>
        <w:pBdr>
          <w:left w:val="single" w:sz="6" w:space="3" w:color="000000"/>
        </w:pBdr>
        <w:ind w:left="3690"/>
        <w:rPr>
          <w:sz w:val="20"/>
          <w:szCs w:val="20"/>
        </w:rPr>
      </w:pPr>
    </w:p>
    <w:p w:rsidR="00724F32" w:rsidRDefault="00724F32" w:rsidP="00724F32">
      <w:pPr>
        <w:pStyle w:val="ParagraphStyle"/>
        <w:pBdr>
          <w:left w:val="single" w:sz="6" w:space="3" w:color="000000"/>
        </w:pBdr>
        <w:ind w:left="3690"/>
        <w:rPr>
          <w:b/>
          <w:bCs/>
          <w:sz w:val="20"/>
          <w:szCs w:val="20"/>
        </w:rPr>
      </w:pPr>
      <w:r>
        <w:rPr>
          <w:b/>
          <w:bCs/>
          <w:sz w:val="20"/>
          <w:szCs w:val="20"/>
        </w:rPr>
        <w:t>ANTONELY DE CASSIO ALVES DE CARVALHO</w:t>
      </w:r>
    </w:p>
    <w:p w:rsidR="00724F32" w:rsidRDefault="00724F32" w:rsidP="00724F32">
      <w:pPr>
        <w:pStyle w:val="ParagraphStyle"/>
        <w:pBdr>
          <w:left w:val="single" w:sz="6" w:space="3" w:color="000000"/>
        </w:pBdr>
        <w:spacing w:after="165" w:line="252" w:lineRule="auto"/>
        <w:ind w:left="3690"/>
        <w:rPr>
          <w:sz w:val="20"/>
          <w:szCs w:val="20"/>
        </w:rPr>
      </w:pPr>
      <w:r>
        <w:rPr>
          <w:sz w:val="20"/>
          <w:szCs w:val="20"/>
        </w:rPr>
        <w:t>Prefeito Municipal</w:t>
      </w:r>
    </w:p>
    <w:p w:rsidR="00724F32" w:rsidRDefault="00724F32" w:rsidP="00724F32"/>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 w:rsidR="00130BD4" w:rsidRPr="00AE6EFB" w:rsidRDefault="00130BD4" w:rsidP="00AE6EFB"/>
    <w:sectPr w:rsidR="00130BD4" w:rsidRPr="00AE6EFB" w:rsidSect="00724F32">
      <w:headerReference w:type="default" r:id="rId68"/>
      <w:footerReference w:type="default" r:id="rId69"/>
      <w:pgSz w:w="11906" w:h="16838"/>
      <w:pgMar w:top="2268" w:right="707" w:bottom="1134" w:left="1418"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0ED8" w:rsidRDefault="00640ED8" w:rsidP="0002630D">
      <w:pPr>
        <w:spacing w:after="0" w:line="240" w:lineRule="auto"/>
      </w:pPr>
      <w:r>
        <w:separator/>
      </w:r>
    </w:p>
  </w:endnote>
  <w:endnote w:type="continuationSeparator" w:id="0">
    <w:p w:rsidR="00640ED8" w:rsidRDefault="00640ED8"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344D" w:rsidRPr="00031111" w:rsidRDefault="007B344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0ED8" w:rsidRDefault="00640ED8" w:rsidP="0002630D">
      <w:pPr>
        <w:spacing w:after="0" w:line="240" w:lineRule="auto"/>
      </w:pPr>
      <w:r>
        <w:separator/>
      </w:r>
    </w:p>
  </w:footnote>
  <w:footnote w:type="continuationSeparator" w:id="0">
    <w:p w:rsidR="00640ED8" w:rsidRDefault="00640ED8"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344D" w:rsidRPr="0002630D" w:rsidRDefault="007B344D"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7B344D" w:rsidRPr="0002630D" w:rsidRDefault="007B344D" w:rsidP="00B50FC5">
    <w:pPr>
      <w:pStyle w:val="Cabealho"/>
      <w:spacing w:after="0"/>
      <w:jc w:val="center"/>
      <w:rPr>
        <w:rFonts w:cs="Calibri"/>
        <w:b/>
        <w:caps/>
        <w:sz w:val="24"/>
        <w:szCs w:val="24"/>
      </w:rPr>
    </w:pPr>
    <w:r w:rsidRPr="0002630D">
      <w:rPr>
        <w:rFonts w:cs="Calibri"/>
        <w:b/>
        <w:sz w:val="24"/>
        <w:szCs w:val="24"/>
      </w:rPr>
      <w:t>Estado do Paraná</w:t>
    </w:r>
  </w:p>
  <w:p w:rsidR="007B344D" w:rsidRPr="0002630D" w:rsidRDefault="007B344D" w:rsidP="00B50FC5">
    <w:pPr>
      <w:pStyle w:val="Cabealho"/>
      <w:spacing w:after="0"/>
      <w:jc w:val="center"/>
      <w:rPr>
        <w:rFonts w:cs="Calibri"/>
        <w:sz w:val="20"/>
        <w:szCs w:val="20"/>
      </w:rPr>
    </w:pPr>
    <w:r w:rsidRPr="0002630D">
      <w:rPr>
        <w:rFonts w:cs="Calibri"/>
        <w:sz w:val="20"/>
        <w:szCs w:val="20"/>
      </w:rPr>
      <w:t>CNPJ nº 77.008.068/0001-41</w:t>
    </w:r>
  </w:p>
  <w:p w:rsidR="007B344D" w:rsidRPr="0002630D" w:rsidRDefault="007B344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F88"/>
    <w:multiLevelType w:val="multilevel"/>
    <w:tmpl w:val="B098689C"/>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15:restartNumberingAfterBreak="0">
    <w:nsid w:val="121C1861"/>
    <w:multiLevelType w:val="multilevel"/>
    <w:tmpl w:val="2F6E2DAC"/>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33E8783B"/>
    <w:multiLevelType w:val="multilevel"/>
    <w:tmpl w:val="3D43FF3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15:restartNumberingAfterBreak="0">
    <w:nsid w:val="3FF7D08E"/>
    <w:multiLevelType w:val="multilevel"/>
    <w:tmpl w:val="142131B5"/>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786"/>
        </w:tabs>
        <w:ind w:left="426"/>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 w15:restartNumberingAfterBreak="0">
    <w:nsid w:val="460663EC"/>
    <w:multiLevelType w:val="multilevel"/>
    <w:tmpl w:val="46324F72"/>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Theme="minorHAnsi" w:hAnsiTheme="minorHAnsi" w:cstheme="minorHAnsi" w:hint="default"/>
        <w:color w:val="000000" w:themeColor="text1"/>
        <w:sz w:val="20"/>
        <w:szCs w:val="20"/>
      </w:rPr>
    </w:lvl>
    <w:lvl w:ilvl="2">
      <w:start w:val="1"/>
      <w:numFmt w:val="decimal"/>
      <w:lvlText w:val="%1.%2.%3."/>
      <w:lvlJc w:val="left"/>
      <w:pPr>
        <w:tabs>
          <w:tab w:val="num" w:pos="795"/>
        </w:tabs>
        <w:ind w:left="285"/>
      </w:pPr>
      <w:rPr>
        <w:rFonts w:asciiTheme="minorHAnsi" w:hAnsiTheme="minorHAnsi" w:cstheme="minorHAnsi" w:hint="default"/>
        <w:sz w:val="20"/>
        <w:szCs w:val="20"/>
      </w:rPr>
    </w:lvl>
    <w:lvl w:ilvl="3">
      <w:start w:val="1"/>
      <w:numFmt w:val="decimal"/>
      <w:lvlText w:val="%1.%2.%3.%4."/>
      <w:lvlJc w:val="left"/>
      <w:pPr>
        <w:tabs>
          <w:tab w:val="num" w:pos="1500"/>
        </w:tabs>
        <w:ind w:left="855"/>
      </w:pPr>
      <w:rPr>
        <w:rFonts w:ascii="Times New Roman" w:hAnsi="Times New Roman" w:cs="Times New Roman"/>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1"/>
  </w:num>
  <w:num w:numId="2">
    <w:abstractNumId w:val="0"/>
  </w:num>
  <w:num w:numId="3">
    <w:abstractNumId w:val="3"/>
  </w:num>
  <w:num w:numId="4">
    <w:abstractNumId w:val="4"/>
  </w:num>
  <w:num w:numId="5">
    <w:abstractNumId w:val="4"/>
    <w:lvlOverride w:ilvl="0">
      <w:startOverride w:val="1"/>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848BC"/>
    <w:rsid w:val="000D1C1D"/>
    <w:rsid w:val="00130BD4"/>
    <w:rsid w:val="002043B2"/>
    <w:rsid w:val="002B0DC4"/>
    <w:rsid w:val="005F1EB0"/>
    <w:rsid w:val="00640ED8"/>
    <w:rsid w:val="00724F32"/>
    <w:rsid w:val="007562CE"/>
    <w:rsid w:val="007B344D"/>
    <w:rsid w:val="00805D92"/>
    <w:rsid w:val="00834D54"/>
    <w:rsid w:val="00880B1E"/>
    <w:rsid w:val="008D3CC1"/>
    <w:rsid w:val="0091127D"/>
    <w:rsid w:val="0092349D"/>
    <w:rsid w:val="00973343"/>
    <w:rsid w:val="009D1B6F"/>
    <w:rsid w:val="00AE6EFB"/>
    <w:rsid w:val="00B46B37"/>
    <w:rsid w:val="00B50FC5"/>
    <w:rsid w:val="00C4421C"/>
    <w:rsid w:val="00C9422B"/>
    <w:rsid w:val="00D3472A"/>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6ABC8"/>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442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4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57</Pages>
  <Words>26305</Words>
  <Characters>142053</Characters>
  <Application>Microsoft Office Word</Application>
  <DocSecurity>0</DocSecurity>
  <Lines>1183</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4</cp:revision>
  <cp:lastPrinted>2024-07-23T16:43:00Z</cp:lastPrinted>
  <dcterms:created xsi:type="dcterms:W3CDTF">2024-07-23T16:26:00Z</dcterms:created>
  <dcterms:modified xsi:type="dcterms:W3CDTF">2024-07-25T17:08:00Z</dcterms:modified>
</cp:coreProperties>
</file>