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62DE" w:rsidRDefault="005C62DE" w:rsidP="005C62DE">
      <w:pPr>
        <w:pStyle w:val="ParagraphStyle"/>
        <w:spacing w:line="360" w:lineRule="auto"/>
        <w:jc w:val="center"/>
        <w:rPr>
          <w:rFonts w:ascii="Calibri" w:hAnsi="Calibri" w:cs="Calibri"/>
          <w:b/>
          <w:bCs/>
        </w:rPr>
      </w:pPr>
      <w:r>
        <w:rPr>
          <w:rFonts w:ascii="Calibri" w:hAnsi="Calibri" w:cs="Calibri"/>
          <w:b/>
          <w:bCs/>
        </w:rPr>
        <w:t>EDITAL DE LICITAÇÃO</w:t>
      </w:r>
    </w:p>
    <w:p w:rsidR="005C62DE" w:rsidRDefault="005C62DE" w:rsidP="005C62DE">
      <w:pPr>
        <w:pStyle w:val="ParagraphStyle"/>
        <w:spacing w:line="360" w:lineRule="auto"/>
        <w:jc w:val="center"/>
        <w:rPr>
          <w:rFonts w:ascii="Calibri" w:hAnsi="Calibri" w:cs="Calibri"/>
          <w:b/>
          <w:bCs/>
        </w:rPr>
      </w:pPr>
      <w:r>
        <w:rPr>
          <w:rFonts w:ascii="Calibri" w:hAnsi="Calibri" w:cs="Calibri"/>
          <w:b/>
          <w:bCs/>
        </w:rPr>
        <w:t>Pregão, NA FORMA ELETRÔNICA: Nº 23/2024-PMI</w:t>
      </w:r>
    </w:p>
    <w:p w:rsidR="005C62DE" w:rsidRDefault="005C62DE" w:rsidP="005C62DE">
      <w:pPr>
        <w:pStyle w:val="ParagraphStyle"/>
        <w:spacing w:line="360" w:lineRule="auto"/>
        <w:jc w:val="center"/>
        <w:rPr>
          <w:rFonts w:ascii="Calibri" w:hAnsi="Calibri" w:cs="Calibri"/>
          <w:u w:val="single"/>
        </w:rPr>
      </w:pPr>
      <w:r>
        <w:rPr>
          <w:rFonts w:ascii="Calibri" w:hAnsi="Calibri" w:cs="Calibri"/>
          <w:u w:val="single"/>
        </w:rPr>
        <w:t>Processo Administrativo nº 211/2024</w:t>
      </w:r>
    </w:p>
    <w:p w:rsidR="005C62DE" w:rsidRPr="0041710A" w:rsidRDefault="005C62DE" w:rsidP="005C62DE">
      <w:pPr>
        <w:pStyle w:val="ParagraphStyle"/>
        <w:spacing w:line="360" w:lineRule="auto"/>
        <w:jc w:val="center"/>
        <w:rPr>
          <w:rFonts w:ascii="Calibri" w:hAnsi="Calibri" w:cs="Calibri"/>
          <w:color w:val="000000" w:themeColor="text1"/>
        </w:rPr>
      </w:pPr>
      <w:r w:rsidRPr="0041710A">
        <w:rPr>
          <w:rFonts w:ascii="Calibri" w:hAnsi="Calibri" w:cs="Calibri"/>
          <w:color w:val="000000" w:themeColor="text1"/>
        </w:rPr>
        <w:t>Com Lotes Exclusivo de Participação e Prioridade Local e Regional Para ME/EPP/MEI</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sidRPr="0041710A">
        <w:rPr>
          <w:rFonts w:ascii="Calibri" w:hAnsi="Calibri" w:cs="Calibri"/>
          <w:color w:val="000000" w:themeColor="text1"/>
          <w:sz w:val="20"/>
          <w:szCs w:val="20"/>
        </w:rPr>
        <w:t xml:space="preserve">nº 2001/2024, de 14/02/2024, torna público para conhecimento dos interessados que realizará </w:t>
      </w:r>
      <w:r w:rsidRPr="0041710A">
        <w:rPr>
          <w:rFonts w:ascii="Calibri" w:hAnsi="Calibri" w:cs="Calibri"/>
          <w:b/>
          <w:bCs/>
          <w:color w:val="000000" w:themeColor="text1"/>
          <w:sz w:val="20"/>
          <w:szCs w:val="20"/>
        </w:rPr>
        <w:t xml:space="preserve">às </w:t>
      </w:r>
      <w:r>
        <w:rPr>
          <w:rFonts w:ascii="Calibri" w:hAnsi="Calibri" w:cs="Calibri"/>
          <w:b/>
          <w:bCs/>
          <w:color w:val="000000" w:themeColor="text1"/>
          <w:sz w:val="20"/>
          <w:szCs w:val="20"/>
          <w:lang w:val="pt-BR"/>
        </w:rPr>
        <w:t>9h00min</w:t>
      </w:r>
      <w:r w:rsidRPr="0041710A">
        <w:rPr>
          <w:rFonts w:ascii="Calibri" w:hAnsi="Calibri" w:cs="Calibri"/>
          <w:color w:val="000000" w:themeColor="text1"/>
          <w:sz w:val="20"/>
          <w:szCs w:val="20"/>
        </w:rPr>
        <w:t xml:space="preserve"> do dia</w:t>
      </w:r>
      <w:r>
        <w:rPr>
          <w:rFonts w:ascii="Calibri" w:hAnsi="Calibri" w:cs="Calibri"/>
          <w:b/>
          <w:bCs/>
          <w:color w:val="000000" w:themeColor="text1"/>
          <w:sz w:val="20"/>
          <w:szCs w:val="20"/>
          <w:lang w:val="pt-BR"/>
        </w:rPr>
        <w:t xml:space="preserve"> 20/09/2024 </w:t>
      </w:r>
      <w:r w:rsidRPr="0041710A">
        <w:rPr>
          <w:rFonts w:ascii="Calibri" w:hAnsi="Calibri" w:cs="Calibri"/>
          <w:color w:val="000000" w:themeColor="text1"/>
          <w:sz w:val="20"/>
          <w:szCs w:val="20"/>
        </w:rPr>
        <w:t xml:space="preserve">licitação na modalidade </w:t>
      </w:r>
      <w:r w:rsidRPr="0041710A">
        <w:rPr>
          <w:rFonts w:ascii="Calibri" w:hAnsi="Calibri" w:cs="Calibri"/>
          <w:b/>
          <w:bCs/>
          <w:color w:val="000000" w:themeColor="text1"/>
          <w:sz w:val="20"/>
          <w:szCs w:val="20"/>
        </w:rPr>
        <w:t>PREGÃO, NA FORMA ELETRÔNICA</w:t>
      </w:r>
      <w:r w:rsidRPr="0041710A">
        <w:rPr>
          <w:rFonts w:ascii="Calibri" w:hAnsi="Calibri" w:cs="Calibri"/>
          <w:color w:val="000000" w:themeColor="text1"/>
          <w:sz w:val="20"/>
          <w:szCs w:val="20"/>
        </w:rPr>
        <w:t xml:space="preserve">, do tipo </w:t>
      </w:r>
      <w:r w:rsidRPr="0041710A">
        <w:rPr>
          <w:rFonts w:ascii="Calibri" w:hAnsi="Calibri" w:cs="Calibri"/>
          <w:b/>
          <w:bCs/>
          <w:color w:val="000000" w:themeColor="text1"/>
          <w:sz w:val="20"/>
          <w:szCs w:val="20"/>
        </w:rPr>
        <w:t>Menor Preço</w:t>
      </w:r>
      <w:r w:rsidRPr="0041710A">
        <w:rPr>
          <w:rFonts w:ascii="Calibri" w:hAnsi="Calibri" w:cs="Calibri"/>
          <w:color w:val="000000" w:themeColor="text1"/>
          <w:sz w:val="20"/>
          <w:szCs w:val="20"/>
        </w:rPr>
        <w:t xml:space="preserve"> - Compras - </w:t>
      </w:r>
      <w:r w:rsidRPr="0041710A">
        <w:rPr>
          <w:rFonts w:ascii="Calibri" w:hAnsi="Calibri" w:cs="Calibri"/>
          <w:b/>
          <w:bCs/>
          <w:color w:val="000000" w:themeColor="text1"/>
          <w:sz w:val="20"/>
          <w:szCs w:val="20"/>
        </w:rPr>
        <w:t xml:space="preserve">Por </w:t>
      </w:r>
      <w:r>
        <w:rPr>
          <w:rFonts w:ascii="Calibri" w:hAnsi="Calibri" w:cs="Calibri"/>
          <w:b/>
          <w:bCs/>
          <w:color w:val="000000" w:themeColor="text1"/>
          <w:sz w:val="20"/>
          <w:szCs w:val="20"/>
          <w:lang w:val="pt-BR"/>
        </w:rPr>
        <w:t>L</w:t>
      </w:r>
      <w:proofErr w:type="spellStart"/>
      <w:r w:rsidRPr="0041710A">
        <w:rPr>
          <w:rFonts w:ascii="Calibri" w:hAnsi="Calibri" w:cs="Calibri"/>
          <w:b/>
          <w:bCs/>
          <w:color w:val="000000" w:themeColor="text1"/>
          <w:sz w:val="20"/>
          <w:szCs w:val="20"/>
        </w:rPr>
        <w:t>ote</w:t>
      </w:r>
      <w:proofErr w:type="spellEnd"/>
      <w:r w:rsidRPr="0041710A">
        <w:rPr>
          <w:rFonts w:ascii="Calibri" w:hAnsi="Calibri" w:cs="Calibri"/>
          <w:color w:val="000000" w:themeColor="text1"/>
          <w:sz w:val="20"/>
          <w:szCs w:val="20"/>
        </w:rPr>
        <w:t>, com objetivo de promover</w:t>
      </w:r>
      <w:r w:rsidRPr="0041710A">
        <w:rPr>
          <w:rFonts w:ascii="Calibri" w:hAnsi="Calibri" w:cs="Calibri"/>
          <w:b/>
          <w:bCs/>
          <w:color w:val="000000" w:themeColor="text1"/>
          <w:sz w:val="20"/>
          <w:szCs w:val="20"/>
        </w:rPr>
        <w:t xml:space="preserve"> Registro de Preços para aquisição e instalação de 10 (dez) playgrounds com 12 itens para parque infantil para instalação no Ginásio de Esportes e nos Bairros </w:t>
      </w:r>
      <w:r>
        <w:rPr>
          <w:rFonts w:ascii="Calibri" w:hAnsi="Calibri" w:cs="Calibri"/>
          <w:b/>
          <w:bCs/>
          <w:color w:val="000000"/>
          <w:sz w:val="20"/>
          <w:szCs w:val="20"/>
        </w:rPr>
        <w:t xml:space="preserve">do Município de Ibaiti., </w:t>
      </w:r>
      <w:r>
        <w:rPr>
          <w:rFonts w:ascii="Calibri" w:hAnsi="Calibri" w:cs="Calibri"/>
          <w:color w:val="000000"/>
          <w:sz w:val="20"/>
          <w:szCs w:val="20"/>
        </w:rPr>
        <w:t>conforme descrito neste Edital e seus Anexos.</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5C62DE" w:rsidRPr="005C62DE" w:rsidRDefault="005C62DE" w:rsidP="005C62DE">
      <w:pPr>
        <w:pStyle w:val="ParagraphStyle"/>
        <w:spacing w:line="360" w:lineRule="auto"/>
        <w:jc w:val="both"/>
        <w:rPr>
          <w:rFonts w:ascii="Calibri" w:hAnsi="Calibri" w:cs="Calibri"/>
          <w:color w:val="000000"/>
          <w:sz w:val="14"/>
          <w:szCs w:val="14"/>
        </w:rPr>
      </w:pPr>
    </w:p>
    <w:p w:rsidR="005C62DE" w:rsidRPr="009272EA" w:rsidRDefault="005C62DE" w:rsidP="005C62DE">
      <w:pPr>
        <w:pStyle w:val="ParagraphStyle"/>
        <w:spacing w:line="360" w:lineRule="auto"/>
        <w:jc w:val="both"/>
        <w:rPr>
          <w:rFonts w:ascii="Calibri" w:hAnsi="Calibri" w:cs="Calibri"/>
          <w:sz w:val="20"/>
          <w:szCs w:val="20"/>
        </w:rPr>
      </w:pPr>
      <w:r w:rsidRPr="009272EA">
        <w:rPr>
          <w:rFonts w:ascii="Calibri" w:hAnsi="Calibri" w:cs="Calibri"/>
          <w:sz w:val="20"/>
          <w:szCs w:val="20"/>
        </w:rPr>
        <w:t>TIPO: Menor Preço - Compras - Por lote</w:t>
      </w:r>
    </w:p>
    <w:p w:rsidR="005C62DE" w:rsidRPr="005C62DE" w:rsidRDefault="005C62DE" w:rsidP="005C62DE">
      <w:pPr>
        <w:pStyle w:val="ParagraphStyle"/>
        <w:spacing w:line="360" w:lineRule="auto"/>
        <w:jc w:val="both"/>
        <w:rPr>
          <w:rFonts w:ascii="Calibri" w:hAnsi="Calibri" w:cs="Calibri"/>
          <w:color w:val="000000"/>
          <w:sz w:val="12"/>
          <w:szCs w:val="12"/>
        </w:rPr>
      </w:pPr>
      <w:bookmarkStart w:id="0" w:name="_GoBack"/>
      <w:bookmarkEnd w:id="0"/>
    </w:p>
    <w:p w:rsidR="005C62DE" w:rsidRPr="00252971" w:rsidRDefault="005C62DE" w:rsidP="005C62DE">
      <w:pPr>
        <w:pStyle w:val="ParagraphStyle"/>
        <w:spacing w:line="360" w:lineRule="auto"/>
        <w:jc w:val="both"/>
        <w:rPr>
          <w:rFonts w:ascii="Calibri" w:hAnsi="Calibri" w:cs="Calibri"/>
          <w:sz w:val="18"/>
          <w:szCs w:val="18"/>
        </w:rPr>
      </w:pPr>
      <w:r w:rsidRPr="00252971">
        <w:rPr>
          <w:rFonts w:ascii="Calibri" w:hAnsi="Calibri" w:cs="Calibri"/>
          <w:b/>
          <w:bCs/>
          <w:sz w:val="18"/>
          <w:szCs w:val="18"/>
        </w:rPr>
        <w:t xml:space="preserve">PRIORIDADE DE CONTRATAÇÃO (LOTES </w:t>
      </w:r>
      <w:r w:rsidRPr="00252971">
        <w:rPr>
          <w:b/>
          <w:bCs/>
          <w:sz w:val="16"/>
          <w:szCs w:val="16"/>
        </w:rPr>
        <w:t>EXCLUSIVO ME E EPP)</w:t>
      </w:r>
      <w:r w:rsidRPr="00252971">
        <w:rPr>
          <w:rFonts w:ascii="Calibri" w:hAnsi="Calibri" w:cs="Calibri"/>
          <w:sz w:val="18"/>
          <w:szCs w:val="18"/>
        </w:rPr>
        <w:t>:</w:t>
      </w:r>
    </w:p>
    <w:p w:rsidR="005C62DE" w:rsidRPr="00252971" w:rsidRDefault="005C62DE" w:rsidP="005C62DE">
      <w:pPr>
        <w:pStyle w:val="ParagraphStyle"/>
        <w:ind w:left="570"/>
        <w:jc w:val="both"/>
        <w:rPr>
          <w:rFonts w:ascii="Calibri" w:hAnsi="Calibri" w:cs="Calibri"/>
          <w:sz w:val="18"/>
          <w:szCs w:val="18"/>
        </w:rPr>
      </w:pPr>
      <w:r w:rsidRPr="00252971">
        <w:rPr>
          <w:rFonts w:ascii="Calibri" w:hAnsi="Calibri" w:cs="Calibri"/>
          <w:b/>
          <w:bCs/>
          <w:sz w:val="18"/>
          <w:szCs w:val="18"/>
        </w:rPr>
        <w:t xml:space="preserve">I - </w:t>
      </w:r>
      <w:r w:rsidRPr="00252971">
        <w:rPr>
          <w:rFonts w:ascii="Calibri" w:hAnsi="Calibri" w:cs="Calibri"/>
          <w:sz w:val="18"/>
          <w:szCs w:val="18"/>
        </w:rPr>
        <w:t>Exclusivo para microempresas, empresas de pequeno porte e microempreendedores individuais, sediadas no Município de Ibaiti;</w:t>
      </w:r>
    </w:p>
    <w:p w:rsidR="005C62DE" w:rsidRPr="00252971" w:rsidRDefault="005C62DE" w:rsidP="005C62DE">
      <w:pPr>
        <w:pStyle w:val="ParagraphStyle"/>
        <w:ind w:left="570"/>
        <w:jc w:val="both"/>
        <w:rPr>
          <w:rFonts w:ascii="Calibri" w:hAnsi="Calibri" w:cs="Calibri"/>
          <w:sz w:val="18"/>
          <w:szCs w:val="18"/>
        </w:rPr>
      </w:pPr>
      <w:r w:rsidRPr="00252971">
        <w:rPr>
          <w:rFonts w:ascii="Calibri" w:hAnsi="Calibri" w:cs="Calibri"/>
          <w:b/>
          <w:bCs/>
          <w:sz w:val="18"/>
          <w:szCs w:val="18"/>
        </w:rPr>
        <w:t xml:space="preserve">II - </w:t>
      </w:r>
      <w:r w:rsidRPr="00252971">
        <w:rPr>
          <w:rFonts w:ascii="Calibri" w:hAnsi="Calibri" w:cs="Calibri"/>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252971">
        <w:rPr>
          <w:rFonts w:ascii="Calibri" w:hAnsi="Calibri" w:cs="Calibri"/>
          <w:sz w:val="18"/>
          <w:szCs w:val="18"/>
        </w:rPr>
        <w:t>lbaiti</w:t>
      </w:r>
      <w:proofErr w:type="spellEnd"/>
      <w:r w:rsidRPr="00252971">
        <w:rPr>
          <w:rFonts w:ascii="Calibri" w:hAnsi="Calibri" w:cs="Calibri"/>
          <w:sz w:val="18"/>
          <w:szCs w:val="18"/>
        </w:rPr>
        <w:t xml:space="preserve">), composta pelos Municípios de Conselheiro </w:t>
      </w:r>
      <w:proofErr w:type="spellStart"/>
      <w:r w:rsidRPr="00252971">
        <w:rPr>
          <w:rFonts w:ascii="Calibri" w:hAnsi="Calibri" w:cs="Calibri"/>
          <w:sz w:val="18"/>
          <w:szCs w:val="18"/>
        </w:rPr>
        <w:t>Mairinck</w:t>
      </w:r>
      <w:proofErr w:type="spellEnd"/>
      <w:r w:rsidRPr="00252971">
        <w:rPr>
          <w:rFonts w:ascii="Calibri" w:hAnsi="Calibri" w:cs="Calibri"/>
          <w:sz w:val="18"/>
          <w:szCs w:val="18"/>
        </w:rPr>
        <w:t xml:space="preserve">, Curiúva, Figueira, </w:t>
      </w:r>
      <w:proofErr w:type="spellStart"/>
      <w:r w:rsidRPr="00252971">
        <w:rPr>
          <w:rFonts w:ascii="Calibri" w:hAnsi="Calibri" w:cs="Calibri"/>
          <w:sz w:val="18"/>
          <w:szCs w:val="18"/>
        </w:rPr>
        <w:t>lbaiti</w:t>
      </w:r>
      <w:proofErr w:type="spellEnd"/>
      <w:r w:rsidRPr="00252971">
        <w:rPr>
          <w:rFonts w:ascii="Calibri" w:hAnsi="Calibri" w:cs="Calibri"/>
          <w:sz w:val="18"/>
          <w:szCs w:val="18"/>
        </w:rPr>
        <w:t xml:space="preserve">, Jaboti, </w:t>
      </w:r>
      <w:proofErr w:type="spellStart"/>
      <w:r w:rsidRPr="00252971">
        <w:rPr>
          <w:rFonts w:ascii="Calibri" w:hAnsi="Calibri" w:cs="Calibri"/>
          <w:sz w:val="18"/>
          <w:szCs w:val="18"/>
        </w:rPr>
        <w:t>Japira</w:t>
      </w:r>
      <w:proofErr w:type="spellEnd"/>
      <w:r w:rsidRPr="00252971">
        <w:rPr>
          <w:rFonts w:ascii="Calibri" w:hAnsi="Calibri" w:cs="Calibri"/>
          <w:sz w:val="18"/>
          <w:szCs w:val="18"/>
        </w:rPr>
        <w:t xml:space="preserve">, Pinhalão e </w:t>
      </w:r>
      <w:proofErr w:type="spellStart"/>
      <w:r w:rsidRPr="00252971">
        <w:rPr>
          <w:rFonts w:ascii="Calibri" w:hAnsi="Calibri" w:cs="Calibri"/>
          <w:sz w:val="18"/>
          <w:szCs w:val="18"/>
        </w:rPr>
        <w:t>Sapopema</w:t>
      </w:r>
      <w:proofErr w:type="spellEnd"/>
      <w:r w:rsidRPr="00252971">
        <w:rPr>
          <w:rFonts w:ascii="Calibri" w:hAnsi="Calibri" w:cs="Calibri"/>
          <w:sz w:val="18"/>
          <w:szCs w:val="18"/>
        </w:rPr>
        <w:t>, de acordo com classificação oficial do IBGE;</w:t>
      </w:r>
    </w:p>
    <w:p w:rsidR="005C62DE" w:rsidRPr="00252971" w:rsidRDefault="005C62DE" w:rsidP="005C62DE">
      <w:pPr>
        <w:pStyle w:val="ParagraphStyle"/>
        <w:ind w:left="570"/>
        <w:jc w:val="both"/>
        <w:rPr>
          <w:rFonts w:ascii="Calibri" w:hAnsi="Calibri" w:cs="Calibri"/>
          <w:sz w:val="18"/>
          <w:szCs w:val="18"/>
        </w:rPr>
      </w:pPr>
      <w:r w:rsidRPr="00252971">
        <w:rPr>
          <w:rFonts w:ascii="Calibri" w:hAnsi="Calibri" w:cs="Calibri"/>
          <w:b/>
          <w:bCs/>
          <w:sz w:val="18"/>
          <w:szCs w:val="18"/>
        </w:rPr>
        <w:t xml:space="preserve">III - </w:t>
      </w:r>
      <w:r w:rsidRPr="00252971">
        <w:rPr>
          <w:rFonts w:ascii="Calibri" w:hAnsi="Calibri" w:cs="Calibri"/>
          <w:sz w:val="18"/>
          <w:szCs w:val="18"/>
        </w:rPr>
        <w:t>Não existindo microempresas, empresas de pequeno porte e microempreendedores individuais em número igual ou superior a 03 (três) competitivas regional, o lote será ampliados às demais microempresas;</w:t>
      </w:r>
    </w:p>
    <w:p w:rsidR="005C62DE" w:rsidRDefault="005C62DE" w:rsidP="005C62DE">
      <w:pPr>
        <w:pStyle w:val="ParagraphStyle"/>
        <w:spacing w:line="360" w:lineRule="auto"/>
        <w:jc w:val="both"/>
        <w:rPr>
          <w:rFonts w:ascii="Calibri" w:hAnsi="Calibri" w:cs="Calibri"/>
          <w:color w:val="000000"/>
          <w:sz w:val="20"/>
          <w:szCs w:val="20"/>
        </w:rPr>
      </w:pPr>
    </w:p>
    <w:p w:rsidR="005C62DE" w:rsidRPr="00FB7EB7" w:rsidRDefault="005C62DE" w:rsidP="005C62DE">
      <w:pPr>
        <w:pStyle w:val="ParagraphStyle"/>
        <w:spacing w:line="360" w:lineRule="auto"/>
        <w:jc w:val="both"/>
        <w:rPr>
          <w:rFonts w:ascii="Calibri" w:hAnsi="Calibri" w:cs="Calibri"/>
          <w:color w:val="000000"/>
          <w:sz w:val="20"/>
          <w:szCs w:val="20"/>
          <w:lang w:val="pt-BR"/>
        </w:rPr>
      </w:pPr>
      <w:r>
        <w:rPr>
          <w:rFonts w:ascii="Calibri" w:hAnsi="Calibri" w:cs="Calibri"/>
          <w:b/>
          <w:bCs/>
          <w:color w:val="000000"/>
          <w:sz w:val="20"/>
          <w:szCs w:val="20"/>
        </w:rPr>
        <w:t>RECEBIMENTO DAS PROPOSTAS</w:t>
      </w:r>
      <w:r>
        <w:rPr>
          <w:rFonts w:ascii="Calibri" w:hAnsi="Calibri" w:cs="Calibri"/>
          <w:color w:val="000000"/>
          <w:sz w:val="20"/>
          <w:szCs w:val="20"/>
        </w:rPr>
        <w:t xml:space="preserve">: Até às </w:t>
      </w:r>
      <w:r>
        <w:rPr>
          <w:rFonts w:ascii="Calibri" w:hAnsi="Calibri" w:cs="Calibri"/>
          <w:color w:val="000000"/>
          <w:sz w:val="20"/>
          <w:szCs w:val="20"/>
          <w:lang w:val="pt-BR"/>
        </w:rPr>
        <w:t>9h00min</w:t>
      </w:r>
      <w:r>
        <w:rPr>
          <w:rFonts w:ascii="Calibri" w:hAnsi="Calibri" w:cs="Calibri"/>
          <w:color w:val="000000"/>
          <w:sz w:val="20"/>
          <w:szCs w:val="20"/>
        </w:rPr>
        <w:t xml:space="preserve"> do dia </w:t>
      </w:r>
      <w:r>
        <w:rPr>
          <w:rFonts w:ascii="Calibri" w:hAnsi="Calibri" w:cs="Calibri"/>
          <w:color w:val="000000"/>
          <w:sz w:val="20"/>
          <w:szCs w:val="20"/>
          <w:lang w:val="pt-BR"/>
        </w:rPr>
        <w:t>20/09/2024.</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Pr>
          <w:rFonts w:ascii="Calibri" w:hAnsi="Calibri" w:cs="Calibri"/>
          <w:color w:val="000000"/>
          <w:sz w:val="20"/>
          <w:szCs w:val="20"/>
          <w:lang w:val="pt-BR"/>
        </w:rPr>
        <w:t>À</w:t>
      </w:r>
      <w:r>
        <w:rPr>
          <w:rFonts w:ascii="Calibri" w:hAnsi="Calibri" w:cs="Calibri"/>
          <w:color w:val="000000"/>
          <w:sz w:val="20"/>
          <w:szCs w:val="20"/>
        </w:rPr>
        <w:t xml:space="preserve">s </w:t>
      </w:r>
      <w:r>
        <w:rPr>
          <w:rFonts w:ascii="Calibri" w:hAnsi="Calibri" w:cs="Calibri"/>
          <w:color w:val="000000"/>
          <w:sz w:val="20"/>
          <w:szCs w:val="20"/>
          <w:lang w:val="pt-BR"/>
        </w:rPr>
        <w:t>9h00min</w:t>
      </w:r>
      <w:r>
        <w:rPr>
          <w:rFonts w:ascii="Calibri" w:hAnsi="Calibri" w:cs="Calibri"/>
          <w:color w:val="000000"/>
          <w:sz w:val="20"/>
          <w:szCs w:val="20"/>
        </w:rPr>
        <w:t xml:space="preserve"> do dia </w:t>
      </w:r>
      <w:r>
        <w:rPr>
          <w:rFonts w:ascii="Calibri" w:hAnsi="Calibri" w:cs="Calibri"/>
          <w:color w:val="000000"/>
          <w:sz w:val="20"/>
          <w:szCs w:val="20"/>
          <w:lang w:val="pt-BR"/>
        </w:rPr>
        <w:t>20/09/2024.</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Pr>
          <w:rFonts w:ascii="Calibri" w:hAnsi="Calibri" w:cs="Calibri"/>
          <w:color w:val="000000"/>
          <w:sz w:val="20"/>
          <w:szCs w:val="20"/>
          <w:lang w:val="pt-BR"/>
        </w:rPr>
        <w:t>À</w:t>
      </w:r>
      <w:r>
        <w:rPr>
          <w:rFonts w:ascii="Calibri" w:hAnsi="Calibri" w:cs="Calibri"/>
          <w:color w:val="000000"/>
          <w:sz w:val="20"/>
          <w:szCs w:val="20"/>
        </w:rPr>
        <w:t xml:space="preserve">s </w:t>
      </w:r>
      <w:r>
        <w:rPr>
          <w:rFonts w:ascii="Calibri" w:hAnsi="Calibri" w:cs="Calibri"/>
          <w:color w:val="000000"/>
          <w:sz w:val="20"/>
          <w:szCs w:val="20"/>
          <w:lang w:val="pt-BR"/>
        </w:rPr>
        <w:t>9h30min</w:t>
      </w:r>
      <w:r>
        <w:rPr>
          <w:rFonts w:ascii="Calibri" w:hAnsi="Calibri" w:cs="Calibri"/>
          <w:color w:val="000000"/>
          <w:sz w:val="20"/>
          <w:szCs w:val="20"/>
        </w:rPr>
        <w:t xml:space="preserve"> do dia </w:t>
      </w:r>
      <w:r>
        <w:rPr>
          <w:rFonts w:ascii="Calibri" w:hAnsi="Calibri" w:cs="Calibri"/>
          <w:color w:val="000000"/>
          <w:sz w:val="20"/>
          <w:szCs w:val="20"/>
          <w:lang w:val="pt-BR"/>
        </w:rPr>
        <w:t>20/09/2024.</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5C62DE" w:rsidRDefault="005C62DE" w:rsidP="005C62DE">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5C62DE" w:rsidRPr="0041710A" w:rsidRDefault="005C62DE" w:rsidP="005C62DE">
      <w:pPr>
        <w:pStyle w:val="ParagraphStyle"/>
        <w:spacing w:line="360" w:lineRule="auto"/>
        <w:jc w:val="both"/>
        <w:rPr>
          <w:rFonts w:ascii="Calibri" w:hAnsi="Calibri" w:cs="Calibri"/>
          <w:sz w:val="20"/>
          <w:szCs w:val="20"/>
          <w:lang w:val="pt-BR"/>
        </w:rPr>
      </w:pPr>
      <w:r>
        <w:rPr>
          <w:rFonts w:ascii="Calibri" w:hAnsi="Calibri" w:cs="Calibri"/>
          <w:sz w:val="20"/>
          <w:szCs w:val="20"/>
        </w:rPr>
        <w:t xml:space="preserve">Pregoeira: </w:t>
      </w:r>
      <w:r>
        <w:rPr>
          <w:rFonts w:ascii="Calibri" w:hAnsi="Calibri" w:cs="Calibri"/>
          <w:sz w:val="20"/>
          <w:szCs w:val="20"/>
          <w:lang w:val="pt-BR"/>
        </w:rPr>
        <w:t xml:space="preserve">Fernando Lopes </w:t>
      </w:r>
      <w:proofErr w:type="spellStart"/>
      <w:r>
        <w:rPr>
          <w:rFonts w:ascii="Calibri" w:hAnsi="Calibri" w:cs="Calibri"/>
          <w:sz w:val="20"/>
          <w:szCs w:val="20"/>
          <w:lang w:val="pt-BR"/>
        </w:rPr>
        <w:t>Louzano</w:t>
      </w:r>
      <w:proofErr w:type="spellEnd"/>
      <w:r>
        <w:rPr>
          <w:rFonts w:ascii="Calibri" w:hAnsi="Calibri" w:cs="Calibri"/>
          <w:sz w:val="20"/>
          <w:szCs w:val="20"/>
          <w:lang w:val="pt-BR"/>
        </w:rPr>
        <w:t xml:space="preserve"> de Siqueira</w:t>
      </w:r>
    </w:p>
    <w:p w:rsidR="005C62DE" w:rsidRDefault="005C62DE" w:rsidP="005C62DE">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5C62DE" w:rsidRDefault="005C62DE" w:rsidP="005C62DE">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rPr>
          <w:rFonts w:ascii="Calibri" w:hAnsi="Calibri" w:cs="Calibri"/>
          <w:b/>
          <w:bCs/>
          <w:color w:val="000000"/>
        </w:rPr>
      </w:pPr>
      <w:r>
        <w:rPr>
          <w:rFonts w:ascii="Calibri" w:hAnsi="Calibri" w:cs="Calibri"/>
          <w:b/>
          <w:bCs/>
          <w:color w:val="000000"/>
        </w:rPr>
        <w:t>1. - DO OBJETO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aquisição e instalação de 10 (dez) playgrounds com 12 itens para parque infantil para instalação no Ginásio de Esportes e nos Bairros do Município de Ibaiti., com as características descritas abaixo: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510"/>
        <w:gridCol w:w="901"/>
        <w:gridCol w:w="3843"/>
        <w:gridCol w:w="1028"/>
        <w:gridCol w:w="900"/>
        <w:gridCol w:w="901"/>
        <w:gridCol w:w="1209"/>
      </w:tblGrid>
      <w:tr w:rsidR="005C62DE" w:rsidRPr="00252971" w:rsidTr="00F204C8">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Lote: 1 - AMPLA CONCORRÊNCIA</w:t>
            </w:r>
          </w:p>
        </w:tc>
      </w:tr>
      <w:tr w:rsidR="005C62DE" w:rsidRPr="00252971" w:rsidTr="00F204C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Preço máximo total</w:t>
            </w:r>
          </w:p>
        </w:tc>
      </w:tr>
      <w:tr w:rsidR="005C62DE" w:rsidRPr="00252971" w:rsidTr="00F204C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39895</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jc w:val="both"/>
              <w:rPr>
                <w:sz w:val="16"/>
                <w:szCs w:val="16"/>
              </w:rPr>
            </w:pPr>
            <w:r w:rsidRPr="00252971">
              <w:rPr>
                <w:sz w:val="16"/>
                <w:szCs w:val="16"/>
              </w:rPr>
              <w:t>PLAYGROUND   CASINHA COM 12 ITENS- CONFECCIONADO EM MADEIRA DE LEI SENDO DOIS "A" EM VIGAS DE 6x12, CONTENDO OS SEGUINTES BRINQUEDOS: 1 ESCORREGADOR; 1 GANGORRA; 4 BALANÇOS;  1 CAVALO; 1 JOGO DE ARGOLAS; 1 VAI E VEM; 1 ESCADA QUADRICULADA; 1 PAU DE SEBO; 1 PLATAFORMA TIPO ASSOALHO E CERCAS DE MADEIRA</w:t>
            </w:r>
            <w:r w:rsidRPr="00252971">
              <w:rPr>
                <w:sz w:val="16"/>
                <w:szCs w:val="16"/>
                <w:lang w:val="pt-BR"/>
              </w:rPr>
              <w:t xml:space="preserve"> </w:t>
            </w:r>
            <w:r w:rsidRPr="00252971">
              <w:rPr>
                <w:sz w:val="16"/>
                <w:szCs w:val="16"/>
              </w:rPr>
              <w:t>COBERTO COM POLICARBONATO EM PEÇA UNICA. PINTURA EM ESMALTE SINTÉTICO INDUSTRIAL, ALTA RESISTÊNCIA A SOL E CHUVA. MONTADO E INSTALADO EM LOCAL INDICADO. COM GARANTIA MÍNIMA DE 12 MESES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13.523,75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108.190,00</w:t>
            </w:r>
          </w:p>
        </w:tc>
      </w:tr>
      <w:tr w:rsidR="005C62DE" w:rsidRPr="00252971" w:rsidTr="00F204C8">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p>
          <w:p w:rsidR="005C62DE" w:rsidRPr="00252971" w:rsidRDefault="005C62DE" w:rsidP="00F204C8">
            <w:pPr>
              <w:pStyle w:val="ParagraphStyle"/>
              <w:rPr>
                <w:sz w:val="16"/>
                <w:szCs w:val="16"/>
              </w:rPr>
            </w:pPr>
            <w:r w:rsidRPr="00252971">
              <w:rPr>
                <w:sz w:val="16"/>
                <w:szCs w:val="16"/>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p>
          <w:p w:rsidR="005C62DE" w:rsidRPr="00252971" w:rsidRDefault="005C62DE" w:rsidP="00F204C8">
            <w:pPr>
              <w:pStyle w:val="ParagraphStyle"/>
              <w:rPr>
                <w:sz w:val="16"/>
                <w:szCs w:val="16"/>
              </w:rPr>
            </w:pPr>
            <w:r w:rsidRPr="00252971">
              <w:rPr>
                <w:sz w:val="16"/>
                <w:szCs w:val="16"/>
              </w:rPr>
              <w:t>108.190,00</w:t>
            </w:r>
          </w:p>
        </w:tc>
      </w:tr>
      <w:tr w:rsidR="005C62DE" w:rsidRPr="00252971" w:rsidTr="00F204C8">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Lote: 2 - EXCLUSIVO ME E EPP</w:t>
            </w:r>
          </w:p>
        </w:tc>
      </w:tr>
      <w:tr w:rsidR="005C62DE" w:rsidRPr="00252971" w:rsidTr="00F204C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Preço máximo total</w:t>
            </w:r>
          </w:p>
        </w:tc>
      </w:tr>
      <w:tr w:rsidR="005C62DE" w:rsidRPr="00252971" w:rsidTr="00F204C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39895</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jc w:val="both"/>
              <w:rPr>
                <w:sz w:val="16"/>
                <w:szCs w:val="16"/>
              </w:rPr>
            </w:pPr>
            <w:r w:rsidRPr="00252971">
              <w:rPr>
                <w:sz w:val="16"/>
                <w:szCs w:val="16"/>
              </w:rPr>
              <w:t>PLAYGROUND   CASINHA COM 12 ITENS- CONFECCIONADO EM MADEIRA DE LEI SENDO DOIS "A" EM VIGAS DE 6x12, CONTENDO OS SEGUINTES BRINQUEDOS: 1 ESCORREGADOR; 1 GANGORRA; 4 BALANÇOS;  1 CAVALO; 1 JOGO DE ARGOLAS; 1 VAI E VEM; 1 ESCADA QUADRICULADA; 1 PAU DE SEBO; 1 PLATAFORMA TIPO ASSOALHO E CERCAS DE MADEIRA</w:t>
            </w:r>
            <w:r w:rsidRPr="00252971">
              <w:rPr>
                <w:sz w:val="16"/>
                <w:szCs w:val="16"/>
                <w:lang w:val="pt-BR"/>
              </w:rPr>
              <w:t xml:space="preserve"> </w:t>
            </w:r>
            <w:r w:rsidRPr="00252971">
              <w:rPr>
                <w:sz w:val="16"/>
                <w:szCs w:val="16"/>
              </w:rPr>
              <w:t>COBERTO COM POLICARBONATO EM PEÇA UNICA. PINTURA EM ESMALTE SINTÉTICO INDUSTRIAL, ALTA RESISTÊNCIA A SOL E CHUVA. MONTADO E INSTALADO EM LOCAL INDICADO. COM GARANTIA MÍNIMA DE 12 MESES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2,00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13.523,75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27.047,50</w:t>
            </w:r>
          </w:p>
        </w:tc>
      </w:tr>
      <w:tr w:rsidR="005C62DE" w:rsidRPr="00252971" w:rsidTr="00F204C8">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p>
          <w:p w:rsidR="005C62DE" w:rsidRPr="00252971" w:rsidRDefault="005C62DE" w:rsidP="00F204C8">
            <w:pPr>
              <w:pStyle w:val="ParagraphStyle"/>
              <w:rPr>
                <w:sz w:val="16"/>
                <w:szCs w:val="16"/>
              </w:rPr>
            </w:pPr>
            <w:r w:rsidRPr="00252971">
              <w:rPr>
                <w:sz w:val="16"/>
                <w:szCs w:val="16"/>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p>
          <w:p w:rsidR="005C62DE" w:rsidRPr="00252971" w:rsidRDefault="005C62DE" w:rsidP="00F204C8">
            <w:pPr>
              <w:pStyle w:val="ParagraphStyle"/>
              <w:rPr>
                <w:sz w:val="16"/>
                <w:szCs w:val="16"/>
              </w:rPr>
            </w:pPr>
            <w:r w:rsidRPr="00252971">
              <w:rPr>
                <w:sz w:val="16"/>
                <w:szCs w:val="16"/>
              </w:rPr>
              <w:t>27.047,50</w:t>
            </w:r>
          </w:p>
        </w:tc>
      </w:tr>
    </w:tbl>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41710A">
        <w:rPr>
          <w:rFonts w:ascii="Calibri" w:hAnsi="Calibri" w:cs="Calibri"/>
          <w:color w:val="000000" w:themeColor="text1"/>
          <w:sz w:val="20"/>
          <w:szCs w:val="20"/>
        </w:rPr>
        <w:t xml:space="preserve">adotado será o menor preço, observadas </w:t>
      </w:r>
      <w:r>
        <w:rPr>
          <w:rFonts w:ascii="Calibri" w:hAnsi="Calibri" w:cs="Calibri"/>
          <w:color w:val="000000"/>
          <w:sz w:val="20"/>
          <w:szCs w:val="20"/>
        </w:rPr>
        <w:t>as exigências contidas neste Edital e seus Anexos quanto às especificações do objeto.</w:t>
      </w:r>
    </w:p>
    <w:p w:rsidR="005C62DE" w:rsidRPr="0041710A" w:rsidRDefault="005C62DE" w:rsidP="005C62DE">
      <w:pPr>
        <w:pStyle w:val="ParagraphStyle"/>
        <w:spacing w:line="360" w:lineRule="auto"/>
        <w:jc w:val="both"/>
        <w:rPr>
          <w:rFonts w:ascii="Calibri" w:hAnsi="Calibri" w:cs="Calibri"/>
          <w:color w:val="000000"/>
          <w:sz w:val="10"/>
          <w:szCs w:val="10"/>
        </w:rPr>
      </w:pPr>
    </w:p>
    <w:p w:rsidR="005C62DE" w:rsidRDefault="005C62DE" w:rsidP="005C62DE">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1150"/>
        <w:gridCol w:w="1157"/>
        <w:gridCol w:w="2309"/>
        <w:gridCol w:w="1029"/>
        <w:gridCol w:w="1975"/>
        <w:gridCol w:w="1672"/>
      </w:tblGrid>
      <w:tr w:rsidR="005C62DE" w:rsidRPr="0041710A" w:rsidTr="00F204C8">
        <w:trPr>
          <w:jc w:val="center"/>
        </w:trPr>
        <w:tc>
          <w:tcPr>
            <w:tcW w:w="10257" w:type="dxa"/>
            <w:gridSpan w:val="6"/>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lastRenderedPageBreak/>
              <w:t>Dotações</w:t>
            </w:r>
          </w:p>
        </w:tc>
      </w:tr>
      <w:tr w:rsidR="005C62DE" w:rsidRPr="0041710A"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Conta da despesa</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Funcional programática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Fonte de recurso</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Natureza da despesa</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Grupo da fonte</w:t>
            </w:r>
          </w:p>
        </w:tc>
      </w:tr>
      <w:tr w:rsidR="005C62DE" w:rsidRPr="0041710A"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1660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04.001.15.452.0011.2026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3.3.90.30.00.00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Do Exercício</w:t>
            </w:r>
          </w:p>
        </w:tc>
      </w:tr>
      <w:tr w:rsidR="005C62DE" w:rsidRPr="0041710A"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1680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04.001.15.452.0011.2026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3.3.90.39.00.00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Do Exercício</w:t>
            </w:r>
          </w:p>
        </w:tc>
      </w:tr>
      <w:tr w:rsidR="005C62DE" w:rsidRPr="0041710A"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6680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07.002.27.812.0014.1020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3.3.90.30.00.00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Do Exercício</w:t>
            </w:r>
          </w:p>
        </w:tc>
      </w:tr>
      <w:tr w:rsidR="005C62DE" w:rsidRPr="0041710A"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6690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07.002.27.812.0014.1020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3.3.90.39.00.00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Do Exercício</w:t>
            </w:r>
          </w:p>
        </w:tc>
      </w:tr>
      <w:tr w:rsidR="005C62DE" w:rsidRPr="0041710A"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7000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07.002.27.813.0014.2065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3.3.90.30.00.00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Do Exercício</w:t>
            </w:r>
          </w:p>
        </w:tc>
      </w:tr>
      <w:tr w:rsidR="005C62DE" w:rsidRPr="0041710A"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7020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07.002.27.813.0014.2065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0</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3.3.90.39.00.00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C62DE" w:rsidRPr="00252971" w:rsidRDefault="005C62DE" w:rsidP="00F204C8">
            <w:pPr>
              <w:pStyle w:val="ParagraphStyle"/>
              <w:rPr>
                <w:sz w:val="16"/>
                <w:szCs w:val="16"/>
              </w:rPr>
            </w:pPr>
            <w:r w:rsidRPr="00252971">
              <w:rPr>
                <w:sz w:val="16"/>
                <w:szCs w:val="16"/>
              </w:rPr>
              <w:t>Do Exercício</w:t>
            </w:r>
          </w:p>
        </w:tc>
      </w:tr>
    </w:tbl>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3.7. - A microempresa ou empresa de pequeno porte, além da apresentação da declaração constante no anexo para fins de habilitação, deverá, quando do cadastramento da proposta inicial de preço a ser digitado no sistema, </w:t>
      </w:r>
      <w:r>
        <w:rPr>
          <w:rFonts w:ascii="Calibri" w:hAnsi="Calibri" w:cs="Calibri"/>
          <w:color w:val="000000"/>
          <w:sz w:val="20"/>
          <w:szCs w:val="20"/>
        </w:rPr>
        <w:lastRenderedPageBreak/>
        <w:t>verificar nos dados cadastrais se assinalou o regime ME/EPP no sistema conforme o seu regime de tributação para fazer valer o direito de prioridade do desempate. Art. 44 e 45 da LC 123/2006.</w:t>
      </w:r>
    </w:p>
    <w:p w:rsidR="005C62DE" w:rsidRPr="0041710A" w:rsidRDefault="005C62DE" w:rsidP="005C62DE">
      <w:pPr>
        <w:pStyle w:val="ParagraphStyle"/>
        <w:spacing w:line="360" w:lineRule="auto"/>
        <w:jc w:val="both"/>
        <w:rPr>
          <w:rFonts w:ascii="Calibri" w:hAnsi="Calibri" w:cs="Calibri"/>
          <w:color w:val="000000"/>
          <w:sz w:val="10"/>
          <w:szCs w:val="10"/>
        </w:rPr>
      </w:pPr>
    </w:p>
    <w:p w:rsidR="005C62DE" w:rsidRDefault="005C62DE" w:rsidP="005C62DE">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5C62DE" w:rsidRDefault="005C62DE" w:rsidP="005C62D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5C62DE" w:rsidRPr="0041710A" w:rsidRDefault="005C62DE" w:rsidP="005C62DE">
      <w:pPr>
        <w:pStyle w:val="ParagraphStyle"/>
        <w:spacing w:line="360" w:lineRule="auto"/>
        <w:jc w:val="both"/>
        <w:rPr>
          <w:color w:val="000000"/>
          <w:sz w:val="10"/>
          <w:szCs w:val="10"/>
        </w:rPr>
      </w:pPr>
    </w:p>
    <w:p w:rsidR="005C62DE" w:rsidRDefault="005C62DE" w:rsidP="005C62DE">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4.7. - O credenciamento do fornecedor e de seu representante legal junto ao sistema eletrônico implica a responsabilidade legal pelos atos praticados e a presunção de capacidade técnica para realização das transações </w:t>
      </w:r>
      <w:r>
        <w:rPr>
          <w:rFonts w:ascii="Calibri" w:hAnsi="Calibri" w:cs="Calibri"/>
          <w:color w:val="000000"/>
          <w:sz w:val="20"/>
          <w:szCs w:val="20"/>
        </w:rPr>
        <w:lastRenderedPageBreak/>
        <w:t>inerentes ao pregão eletrônico.</w:t>
      </w:r>
    </w:p>
    <w:p w:rsidR="005C62DE" w:rsidRPr="0041710A" w:rsidRDefault="005C62DE" w:rsidP="005C62DE">
      <w:pPr>
        <w:pStyle w:val="ParagraphStyle"/>
        <w:spacing w:line="360" w:lineRule="auto"/>
        <w:ind w:left="285"/>
        <w:jc w:val="both"/>
        <w:rPr>
          <w:rFonts w:ascii="Calibri" w:hAnsi="Calibri" w:cs="Calibri"/>
          <w:color w:val="000000"/>
          <w:sz w:val="10"/>
          <w:szCs w:val="10"/>
        </w:rPr>
      </w:pPr>
    </w:p>
    <w:p w:rsidR="005C62DE" w:rsidRDefault="005C62DE" w:rsidP="005C62D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5C62DE" w:rsidRPr="0041710A" w:rsidRDefault="005C62DE" w:rsidP="005C62DE">
      <w:pPr>
        <w:pStyle w:val="ParagraphStyle"/>
        <w:spacing w:line="360" w:lineRule="auto"/>
        <w:jc w:val="both"/>
        <w:rPr>
          <w:rFonts w:ascii="Calibri" w:hAnsi="Calibri" w:cs="Calibri"/>
          <w:color w:val="000000"/>
          <w:sz w:val="10"/>
          <w:szCs w:val="10"/>
        </w:rPr>
      </w:pPr>
    </w:p>
    <w:p w:rsidR="005C62DE" w:rsidRDefault="005C62DE" w:rsidP="005C62D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5C62DE" w:rsidRPr="0041710A" w:rsidRDefault="005C62DE" w:rsidP="005C62DE">
      <w:pPr>
        <w:pStyle w:val="ParagraphStyle"/>
        <w:spacing w:line="360" w:lineRule="auto"/>
        <w:jc w:val="both"/>
        <w:rPr>
          <w:rFonts w:ascii="Calibri" w:hAnsi="Calibri" w:cs="Calibri"/>
          <w:color w:val="000000"/>
          <w:sz w:val="10"/>
          <w:szCs w:val="10"/>
        </w:rPr>
      </w:pPr>
    </w:p>
    <w:p w:rsidR="005C62DE" w:rsidRDefault="005C62DE" w:rsidP="005C62DE">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5C62DE" w:rsidRPr="0041710A" w:rsidRDefault="005C62DE" w:rsidP="005C62DE">
      <w:pPr>
        <w:pStyle w:val="ParagraphStyle"/>
        <w:spacing w:line="360" w:lineRule="auto"/>
        <w:jc w:val="both"/>
        <w:rPr>
          <w:rFonts w:ascii="Calibri" w:hAnsi="Calibri" w:cs="Calibri"/>
          <w:color w:val="000000"/>
          <w:sz w:val="10"/>
          <w:szCs w:val="10"/>
        </w:rPr>
      </w:pPr>
    </w:p>
    <w:p w:rsidR="005C62DE" w:rsidRDefault="005C62DE" w:rsidP="005C62DE">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w:t>
      </w:r>
      <w:proofErr w:type="spellStart"/>
      <w:r>
        <w:rPr>
          <w:rFonts w:ascii="Calibri" w:hAnsi="Calibri" w:cs="Calibri"/>
          <w:b/>
          <w:bCs/>
          <w:color w:val="000000"/>
          <w:sz w:val="20"/>
          <w:szCs w:val="20"/>
        </w:rPr>
        <w:t>sesenta</w:t>
      </w:r>
      <w:proofErr w:type="spellEnd"/>
      <w:r>
        <w:rPr>
          <w:rFonts w:ascii="Calibri" w:hAnsi="Calibri" w:cs="Calibri"/>
          <w:b/>
          <w:bCs/>
          <w:color w:val="000000"/>
          <w:sz w:val="20"/>
          <w:szCs w:val="20"/>
        </w:rPr>
        <w:t>) dias</w:t>
      </w:r>
      <w:r>
        <w:rPr>
          <w:rFonts w:ascii="Calibri" w:hAnsi="Calibri" w:cs="Calibri"/>
          <w:color w:val="000000"/>
          <w:sz w:val="20"/>
          <w:szCs w:val="20"/>
        </w:rPr>
        <w:t>, a contar da data de sua apresentação.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6.7. - Os licitantes devem respeitar os preços máximos estabelecidos nas normas de regência de contratações </w:t>
      </w:r>
      <w:r>
        <w:rPr>
          <w:rFonts w:ascii="Calibri" w:hAnsi="Calibri" w:cs="Calibri"/>
          <w:color w:val="000000"/>
          <w:sz w:val="20"/>
          <w:szCs w:val="20"/>
        </w:rPr>
        <w:lastRenderedPageBreak/>
        <w:t>públicas federais, quando participarem de licitações públicas;</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C62DE" w:rsidRPr="0041710A" w:rsidRDefault="005C62DE" w:rsidP="005C62DE">
      <w:pPr>
        <w:pStyle w:val="ParagraphStyle"/>
        <w:spacing w:line="360" w:lineRule="auto"/>
        <w:jc w:val="both"/>
        <w:rPr>
          <w:rFonts w:ascii="Calibri" w:hAnsi="Calibri" w:cs="Calibri"/>
          <w:color w:val="000000"/>
          <w:sz w:val="10"/>
          <w:szCs w:val="10"/>
        </w:rPr>
      </w:pPr>
    </w:p>
    <w:p w:rsidR="005C62DE" w:rsidRDefault="005C62DE" w:rsidP="005C62DE">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5C62DE" w:rsidRDefault="005C62DE" w:rsidP="005C62DE">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5C62DE" w:rsidRDefault="005C62DE" w:rsidP="005C62DE">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548"/>
      </w:tblGrid>
      <w:tr w:rsidR="005C62DE" w:rsidTr="00F204C8">
        <w:trPr>
          <w:jc w:val="center"/>
        </w:trPr>
        <w:tc>
          <w:tcPr>
            <w:tcW w:w="9420" w:type="dxa"/>
            <w:tcBorders>
              <w:top w:val="nil"/>
              <w:left w:val="nil"/>
              <w:bottom w:val="nil"/>
              <w:right w:val="nil"/>
            </w:tcBorders>
          </w:tcPr>
          <w:p w:rsidR="005C62DE" w:rsidRDefault="005C62DE" w:rsidP="00F204C8">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w:t>
            </w:r>
            <w:r>
              <w:rPr>
                <w:rFonts w:ascii="Calibri" w:hAnsi="Calibri" w:cs="Calibri"/>
                <w:sz w:val="20"/>
                <w:szCs w:val="20"/>
              </w:rPr>
              <w:lastRenderedPageBreak/>
              <w:t>único do Decreto nº 10.024, de 20 de setembro de 2019. Já para o modo de disputa “aberto e fechado”, tal previsão é facultativa.</w:t>
            </w:r>
          </w:p>
          <w:p w:rsidR="005C62DE" w:rsidRDefault="005C62DE" w:rsidP="00F204C8">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5C62DE" w:rsidRDefault="005C62DE" w:rsidP="005C62DE">
      <w:pPr>
        <w:pStyle w:val="ParagraphStyle"/>
        <w:spacing w:line="360" w:lineRule="auto"/>
        <w:ind w:left="285"/>
        <w:jc w:val="both"/>
        <w:rPr>
          <w:rFonts w:ascii="Calibri" w:hAnsi="Calibri" w:cs="Calibri"/>
          <w:color w:val="000000"/>
          <w:sz w:val="20"/>
          <w:szCs w:val="20"/>
        </w:rPr>
      </w:pP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w:t>
      </w:r>
      <w:r>
        <w:rPr>
          <w:rFonts w:ascii="Calibri" w:hAnsi="Calibri" w:cs="Calibri"/>
          <w:color w:val="000000"/>
          <w:sz w:val="20"/>
          <w:szCs w:val="20"/>
        </w:rPr>
        <w:lastRenderedPageBreak/>
        <w:t xml:space="preserve">a sessão pública será suspensa e reiniciada somente após decorridas vinte e quatro horas da comunicação do fato pelo Pregoeiro aos participantes, no sítio eletrônico utilizado para divulgação. </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será </w:t>
      </w:r>
      <w:r w:rsidRPr="0041710A">
        <w:rPr>
          <w:rFonts w:ascii="Calibri" w:hAnsi="Calibri" w:cs="Calibri"/>
          <w:sz w:val="20"/>
          <w:szCs w:val="20"/>
        </w:rPr>
        <w:t xml:space="preserve">o </w:t>
      </w:r>
      <w:r w:rsidRPr="0041710A">
        <w:rPr>
          <w:rFonts w:ascii="Calibri" w:hAnsi="Calibri" w:cs="Calibri"/>
          <w:b/>
          <w:bCs/>
          <w:sz w:val="20"/>
          <w:szCs w:val="20"/>
        </w:rPr>
        <w:t>menor preço</w:t>
      </w:r>
      <w:r w:rsidRPr="0041710A">
        <w:rPr>
          <w:rFonts w:ascii="Calibri" w:hAnsi="Calibri" w:cs="Calibri"/>
          <w:sz w:val="20"/>
          <w:szCs w:val="20"/>
        </w:rPr>
        <w:t xml:space="preserve">, conforme </w:t>
      </w:r>
      <w:r>
        <w:rPr>
          <w:rFonts w:ascii="Calibri" w:hAnsi="Calibri" w:cs="Calibri"/>
          <w:color w:val="000000"/>
          <w:sz w:val="20"/>
          <w:szCs w:val="20"/>
        </w:rPr>
        <w:t>definido neste Edital e seus anexos.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7.28.3.1 - O desenvolvimento, pelo licitante, de ações de equidade entre mulheres e homens no ambiente de trabalho será critério de desempate em processos licitatórios, nos termos do disposto no inciso III do caput do art. 60 da Lei nº 14.133, de 2021</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5C62DE" w:rsidRDefault="005C62DE" w:rsidP="005C62D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5C62DE" w:rsidRDefault="005C62DE" w:rsidP="005C62DE">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5C62DE" w:rsidRDefault="005C62DE" w:rsidP="005C62D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5C62DE" w:rsidRDefault="005C62DE" w:rsidP="005C62D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5C62DE" w:rsidRDefault="005C62DE" w:rsidP="005C62DE">
      <w:pPr>
        <w:pStyle w:val="ParagraphStyle"/>
        <w:spacing w:line="360" w:lineRule="auto"/>
        <w:ind w:left="285"/>
        <w:jc w:val="both"/>
        <w:rPr>
          <w:rFonts w:ascii="Calibri" w:hAnsi="Calibri" w:cs="Calibri"/>
          <w:color w:val="000000"/>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9 - DA PRIORIDADE REGIONAL</w:t>
      </w:r>
    </w:p>
    <w:p w:rsidR="005C62DE" w:rsidRDefault="005C62DE" w:rsidP="005C62DE">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5C62DE" w:rsidRDefault="005C62DE" w:rsidP="005C62DE">
      <w:pPr>
        <w:pStyle w:val="ParagraphStyle"/>
        <w:spacing w:line="300" w:lineRule="atLeast"/>
        <w:jc w:val="both"/>
        <w:rPr>
          <w:rFonts w:ascii="Calibri" w:hAnsi="Calibri" w:cs="Calibri"/>
          <w:b/>
          <w:bCs/>
          <w:color w:val="000000"/>
          <w:sz w:val="20"/>
          <w:szCs w:val="20"/>
        </w:rPr>
      </w:pP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5C62DE" w:rsidRDefault="005C62DE" w:rsidP="005C62D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5C62DE" w:rsidRDefault="005C62DE" w:rsidP="005C62DE">
      <w:pPr>
        <w:pStyle w:val="ParagraphStyle"/>
        <w:spacing w:line="360" w:lineRule="auto"/>
        <w:ind w:left="855"/>
        <w:jc w:val="both"/>
        <w:rPr>
          <w:rFonts w:ascii="Calibri" w:hAnsi="Calibri" w:cs="Calibri"/>
          <w:color w:val="000000"/>
          <w:sz w:val="20"/>
          <w:szCs w:val="20"/>
        </w:rPr>
      </w:pP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5C62DE" w:rsidRDefault="005C62DE" w:rsidP="005C62D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5C62DE" w:rsidRDefault="005C62DE" w:rsidP="005C62D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5C62DE" w:rsidRDefault="005C62DE" w:rsidP="005C62D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 xml:space="preserve">10 - DA HABILITAÇÃO </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5C62DE" w:rsidRDefault="005C62DE" w:rsidP="005C62DE">
      <w:pPr>
        <w:pStyle w:val="ParagraphStyle"/>
        <w:spacing w:line="360" w:lineRule="auto"/>
        <w:ind w:left="855"/>
        <w:jc w:val="both"/>
        <w:rPr>
          <w:rFonts w:ascii="Calibri" w:hAnsi="Calibri" w:cs="Calibri"/>
          <w:sz w:val="20"/>
          <w:szCs w:val="20"/>
        </w:rPr>
      </w:pPr>
      <w:r>
        <w:rPr>
          <w:rFonts w:ascii="Calibri" w:hAnsi="Calibri" w:cs="Calibri"/>
          <w:sz w:val="20"/>
          <w:szCs w:val="20"/>
        </w:rPr>
        <w:lastRenderedPageBreak/>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w:t>
      </w:r>
      <w:proofErr w:type="spellStart"/>
      <w:r>
        <w:rPr>
          <w:rFonts w:ascii="Calibri" w:hAnsi="Calibri" w:cs="Calibri"/>
          <w:sz w:val="20"/>
          <w:szCs w:val="20"/>
        </w:rPr>
        <w:t>a</w:t>
      </w:r>
      <w:proofErr w:type="spellEnd"/>
      <w:r>
        <w:rPr>
          <w:rFonts w:ascii="Calibri" w:hAnsi="Calibri" w:cs="Calibri"/>
          <w:sz w:val="20"/>
          <w:szCs w:val="20"/>
        </w:rPr>
        <w:t xml:space="preserve"> data de abertura do certame, exceto os casos previstos neste edital.</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5C62DE" w:rsidRDefault="005C62DE" w:rsidP="005C62DE">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5C62DE" w:rsidRDefault="005C62DE" w:rsidP="005C62D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10.13.2. - Atualização de documentos cuja validade tenha expirado após a data de recebimento das </w:t>
      </w:r>
      <w:r>
        <w:rPr>
          <w:rFonts w:ascii="Calibri" w:hAnsi="Calibri" w:cs="Calibri"/>
          <w:sz w:val="20"/>
          <w:szCs w:val="20"/>
        </w:rPr>
        <w:lastRenderedPageBreak/>
        <w:t>propostas;</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11 - DO ENCAMINHAMENTO DA PROPOSTA VENCEDORA</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11.3.1. - Ocorrendo divergência entre os preços unitários e o preço global, prevalecerão os primeiros; no caso </w:t>
      </w:r>
      <w:r>
        <w:rPr>
          <w:rFonts w:ascii="Calibri" w:hAnsi="Calibri" w:cs="Calibri"/>
          <w:sz w:val="20"/>
          <w:szCs w:val="20"/>
        </w:rPr>
        <w:lastRenderedPageBreak/>
        <w:t>de divergência entre os valores numéricos e os valores expressos por extenso, prevalecerão estes últimos.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5C62DE" w:rsidRDefault="005C62DE" w:rsidP="005C62DE">
      <w:pPr>
        <w:pStyle w:val="ParagraphStyle"/>
        <w:spacing w:before="120" w:after="120" w:line="276" w:lineRule="auto"/>
        <w:ind w:left="1005"/>
        <w:jc w:val="both"/>
        <w:rPr>
          <w:rFonts w:ascii="Times New Roman" w:hAnsi="Times New Roman" w:cs="Times New Roman"/>
          <w:i/>
          <w:iCs/>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12 - DOS RECURSOS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5C62DE" w:rsidRDefault="005C62DE" w:rsidP="005C62DE">
      <w:pPr>
        <w:pStyle w:val="ParagraphStyle"/>
        <w:spacing w:line="360" w:lineRule="auto"/>
        <w:ind w:left="285"/>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13 - DA REABERTURA DA SESSÃO PÚBLICA</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5C62DE" w:rsidRDefault="005C62DE" w:rsidP="005C62DE">
      <w:pPr>
        <w:pStyle w:val="ParagraphStyle"/>
        <w:spacing w:line="360" w:lineRule="auto"/>
        <w:rPr>
          <w:rFonts w:ascii="Calibri" w:hAnsi="Calibri" w:cs="Calibri"/>
          <w:b/>
          <w:bCs/>
        </w:rPr>
      </w:pPr>
      <w:r>
        <w:rPr>
          <w:rFonts w:ascii="Calibri" w:hAnsi="Calibri" w:cs="Calibri"/>
          <w:b/>
          <w:bCs/>
        </w:rPr>
        <w:t xml:space="preserve">14 - DA ADJUDICAÇÃO E HOMOLOGAÇÃO </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 xml:space="preserve">15 - DA GARANTIA DE EXECUÇÃO </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16 - DO TERMO DE CONTRATO OU INSTRUMENTO EQUIVALENTE</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16.3.2. - A contratada se vincula à sua proposta e às previsões contidas no edital e seus anexos;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w:t>
      </w:r>
      <w:r w:rsidRPr="008B71B1">
        <w:rPr>
          <w:rFonts w:ascii="Calibri" w:hAnsi="Calibri" w:cs="Calibri"/>
          <w:sz w:val="20"/>
          <w:szCs w:val="20"/>
        </w:rPr>
        <w:t xml:space="preserve">é de </w:t>
      </w:r>
      <w:r w:rsidRPr="008B71B1">
        <w:rPr>
          <w:rFonts w:ascii="Calibri" w:hAnsi="Calibri" w:cs="Calibri"/>
          <w:b/>
          <w:bCs/>
          <w:sz w:val="20"/>
          <w:szCs w:val="20"/>
        </w:rPr>
        <w:t xml:space="preserve">12 (doze) meses </w:t>
      </w:r>
      <w:r w:rsidRPr="008B71B1">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5C62DE" w:rsidRDefault="005C62DE" w:rsidP="005C62DE">
      <w:pPr>
        <w:pStyle w:val="ParagraphStyle"/>
        <w:spacing w:after="165"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17 - DO REAJUSTAMENTO EM SENTIDO GERAL</w:t>
      </w:r>
    </w:p>
    <w:p w:rsidR="005C62DE" w:rsidRPr="008B71B1"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17.1. – Os preços inicialmente contratados são fixos e irreajustáveis no prazo de um ano contado da data do orçamento </w:t>
      </w:r>
      <w:r w:rsidRPr="008B71B1">
        <w:rPr>
          <w:rFonts w:ascii="Calibri" w:hAnsi="Calibri" w:cs="Calibri"/>
          <w:sz w:val="20"/>
          <w:szCs w:val="20"/>
        </w:rPr>
        <w:t xml:space="preserve">estimado, em </w:t>
      </w:r>
      <w:r w:rsidRPr="008B71B1">
        <w:rPr>
          <w:rFonts w:ascii="Calibri" w:hAnsi="Calibri" w:cs="Calibri"/>
          <w:sz w:val="20"/>
          <w:szCs w:val="20"/>
          <w:lang w:val="pt-BR"/>
        </w:rPr>
        <w:t>julho de 2024</w:t>
      </w:r>
      <w:r w:rsidRPr="008B71B1">
        <w:rPr>
          <w:rFonts w:ascii="Calibri" w:hAnsi="Calibri" w:cs="Calibri"/>
          <w:sz w:val="20"/>
          <w:szCs w:val="20"/>
        </w:rPr>
        <w:t>.</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w:t>
      </w:r>
      <w:r w:rsidRPr="008B71B1">
        <w:rPr>
          <w:rFonts w:ascii="Calibri" w:hAnsi="Calibri" w:cs="Calibri"/>
          <w:sz w:val="20"/>
          <w:szCs w:val="20"/>
        </w:rPr>
        <w:t xml:space="preserve">contratante, do índice </w:t>
      </w:r>
      <w:r w:rsidRPr="008B71B1">
        <w:rPr>
          <w:rFonts w:ascii="Calibri" w:hAnsi="Calibri" w:cs="Calibri"/>
          <w:sz w:val="20"/>
          <w:szCs w:val="20"/>
          <w:lang w:val="pt-BR"/>
        </w:rPr>
        <w:t>IPCA</w:t>
      </w:r>
      <w:r w:rsidRPr="008B71B1">
        <w:rPr>
          <w:rFonts w:ascii="Calibri" w:hAnsi="Calibri" w:cs="Calibri"/>
          <w:sz w:val="20"/>
          <w:szCs w:val="20"/>
        </w:rPr>
        <w:t xml:space="preserve">, exclusivamente </w:t>
      </w:r>
      <w:r>
        <w:rPr>
          <w:rFonts w:ascii="Calibri" w:hAnsi="Calibri" w:cs="Calibri"/>
          <w:sz w:val="20"/>
          <w:szCs w:val="20"/>
        </w:rPr>
        <w:t>para as obrigações iniciadas e concluídas após a ocorrência da anualidade.</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17.4. - No caso de atraso ou não divulgação do(s) índice (s) de reajustamento, o contratante pagará ao contratado a importância calculada pela última variação conhecida, liquidando a diferença correspondente tão </w:t>
      </w:r>
      <w:r>
        <w:rPr>
          <w:rFonts w:ascii="Calibri" w:hAnsi="Calibri" w:cs="Calibri"/>
          <w:sz w:val="20"/>
          <w:szCs w:val="20"/>
        </w:rPr>
        <w:lastRenderedPageBreak/>
        <w:t>logo seja(m) divulgado(s) o(s) índice(s) definitivo(s).</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5C62DE" w:rsidRPr="008B71B1" w:rsidRDefault="005C62DE" w:rsidP="005C62DE">
      <w:pPr>
        <w:pStyle w:val="ParagraphStyle"/>
        <w:spacing w:line="360" w:lineRule="auto"/>
        <w:ind w:left="285"/>
        <w:jc w:val="both"/>
        <w:rPr>
          <w:rFonts w:ascii="Calibri" w:hAnsi="Calibri" w:cs="Calibri"/>
          <w:sz w:val="20"/>
          <w:szCs w:val="20"/>
        </w:rPr>
      </w:pPr>
      <w:r w:rsidRPr="008B71B1">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5C62DE" w:rsidRPr="008B71B1" w:rsidRDefault="005C62DE" w:rsidP="005C62DE">
      <w:pPr>
        <w:pStyle w:val="ParagraphStyle"/>
        <w:spacing w:line="360" w:lineRule="auto"/>
        <w:ind w:left="990"/>
        <w:jc w:val="both"/>
        <w:rPr>
          <w:rFonts w:ascii="Calibri" w:hAnsi="Calibri" w:cs="Calibri"/>
          <w:sz w:val="20"/>
          <w:szCs w:val="20"/>
        </w:rPr>
      </w:pPr>
      <w:r w:rsidRPr="008B71B1">
        <w:rPr>
          <w:rFonts w:ascii="Calibri" w:hAnsi="Calibri" w:cs="Calibri"/>
          <w:b/>
          <w:bCs/>
          <w:sz w:val="20"/>
          <w:szCs w:val="20"/>
        </w:rPr>
        <w:t>a)</w:t>
      </w:r>
      <w:r w:rsidRPr="008B71B1">
        <w:rPr>
          <w:rFonts w:ascii="Calibri" w:hAnsi="Calibri" w:cs="Calibri"/>
          <w:sz w:val="20"/>
          <w:szCs w:val="20"/>
        </w:rPr>
        <w:t xml:space="preserve"> Apresentação de notas fiscais de compras promovidas em datas que antecederam brevemente a data da sessão pública de lances do pregão;</w:t>
      </w:r>
    </w:p>
    <w:p w:rsidR="005C62DE" w:rsidRPr="008B71B1" w:rsidRDefault="005C62DE" w:rsidP="005C62DE">
      <w:pPr>
        <w:pStyle w:val="ParagraphStyle"/>
        <w:spacing w:line="360" w:lineRule="auto"/>
        <w:ind w:left="990"/>
        <w:jc w:val="both"/>
        <w:rPr>
          <w:rFonts w:ascii="Calibri" w:hAnsi="Calibri" w:cs="Calibri"/>
          <w:sz w:val="20"/>
          <w:szCs w:val="20"/>
        </w:rPr>
      </w:pPr>
      <w:r w:rsidRPr="008B71B1">
        <w:rPr>
          <w:rFonts w:ascii="Calibri" w:hAnsi="Calibri" w:cs="Calibri"/>
          <w:b/>
          <w:bCs/>
          <w:sz w:val="20"/>
          <w:szCs w:val="20"/>
        </w:rPr>
        <w:t>b)</w:t>
      </w:r>
      <w:r w:rsidRPr="008B71B1">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5C62DE" w:rsidRPr="008B71B1" w:rsidRDefault="005C62DE" w:rsidP="005C62DE">
      <w:pPr>
        <w:pStyle w:val="ParagraphStyle"/>
        <w:spacing w:line="360" w:lineRule="auto"/>
        <w:ind w:left="990"/>
        <w:jc w:val="both"/>
        <w:rPr>
          <w:rFonts w:ascii="Calibri" w:hAnsi="Calibri" w:cs="Calibri"/>
          <w:sz w:val="20"/>
          <w:szCs w:val="20"/>
        </w:rPr>
      </w:pPr>
      <w:r w:rsidRPr="008B71B1">
        <w:rPr>
          <w:rFonts w:ascii="Calibri" w:hAnsi="Calibri" w:cs="Calibri"/>
          <w:b/>
          <w:bCs/>
          <w:sz w:val="20"/>
          <w:szCs w:val="20"/>
        </w:rPr>
        <w:t>c)</w:t>
      </w:r>
      <w:r w:rsidRPr="008B71B1">
        <w:rPr>
          <w:rFonts w:ascii="Calibri" w:hAnsi="Calibri" w:cs="Calibri"/>
          <w:sz w:val="20"/>
          <w:szCs w:val="20"/>
        </w:rPr>
        <w:t xml:space="preserve"> Por meio destas informações, a administração conseguirá aferir a </w:t>
      </w:r>
      <w:r w:rsidRPr="008B71B1">
        <w:rPr>
          <w:rFonts w:ascii="Calibri" w:hAnsi="Calibri" w:cs="Calibri"/>
          <w:b/>
          <w:bCs/>
          <w:sz w:val="20"/>
          <w:szCs w:val="20"/>
        </w:rPr>
        <w:t xml:space="preserve">variação de preço do item </w:t>
      </w:r>
      <w:r w:rsidRPr="008B71B1">
        <w:rPr>
          <w:rFonts w:ascii="Calibri" w:hAnsi="Calibri" w:cs="Calibri"/>
          <w:sz w:val="20"/>
          <w:szCs w:val="20"/>
        </w:rPr>
        <w:t>por meio de percentual;</w:t>
      </w:r>
    </w:p>
    <w:p w:rsidR="005C62DE" w:rsidRPr="008B71B1" w:rsidRDefault="005C62DE" w:rsidP="005C62DE">
      <w:pPr>
        <w:pStyle w:val="ParagraphStyle"/>
        <w:spacing w:line="360" w:lineRule="auto"/>
        <w:ind w:left="570"/>
        <w:jc w:val="both"/>
        <w:rPr>
          <w:rFonts w:ascii="Calibri" w:hAnsi="Calibri" w:cs="Calibri"/>
          <w:sz w:val="20"/>
          <w:szCs w:val="20"/>
        </w:rPr>
      </w:pPr>
      <w:r w:rsidRPr="008B71B1">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8B71B1">
        <w:rPr>
          <w:rFonts w:ascii="Calibri" w:hAnsi="Calibri" w:cs="Calibri"/>
          <w:b/>
          <w:bCs/>
          <w:sz w:val="20"/>
          <w:szCs w:val="20"/>
        </w:rPr>
        <w:t>novo preço de mercado</w:t>
      </w:r>
      <w:r w:rsidRPr="008B71B1">
        <w:rPr>
          <w:rFonts w:ascii="Calibri" w:hAnsi="Calibri" w:cs="Calibri"/>
          <w:sz w:val="20"/>
          <w:szCs w:val="20"/>
        </w:rPr>
        <w:t>;</w:t>
      </w:r>
    </w:p>
    <w:p w:rsidR="005C62DE" w:rsidRPr="008B71B1" w:rsidRDefault="005C62DE" w:rsidP="005C62DE">
      <w:pPr>
        <w:pStyle w:val="ParagraphStyle"/>
        <w:spacing w:line="360" w:lineRule="auto"/>
        <w:ind w:left="570"/>
        <w:jc w:val="both"/>
        <w:rPr>
          <w:rFonts w:ascii="Calibri" w:hAnsi="Calibri" w:cs="Calibri"/>
          <w:sz w:val="20"/>
          <w:szCs w:val="20"/>
        </w:rPr>
      </w:pPr>
      <w:r w:rsidRPr="008B71B1">
        <w:rPr>
          <w:rFonts w:ascii="Calibri" w:hAnsi="Calibri" w:cs="Calibri"/>
          <w:sz w:val="20"/>
          <w:szCs w:val="20"/>
        </w:rPr>
        <w:t xml:space="preserve">17.11 - Para a concessão do reequilíbrio, será aplicado o percentual de desconto ofertado pela licitante em sessão no </w:t>
      </w:r>
      <w:r w:rsidRPr="008B71B1">
        <w:rPr>
          <w:rFonts w:ascii="Calibri" w:hAnsi="Calibri" w:cs="Calibri"/>
          <w:b/>
          <w:bCs/>
          <w:sz w:val="20"/>
          <w:szCs w:val="20"/>
        </w:rPr>
        <w:t xml:space="preserve">novo preço de mercado, </w:t>
      </w:r>
      <w:r w:rsidRPr="008B71B1">
        <w:rPr>
          <w:rFonts w:ascii="Calibri" w:hAnsi="Calibri" w:cs="Calibri"/>
          <w:sz w:val="20"/>
          <w:szCs w:val="20"/>
        </w:rPr>
        <w:t xml:space="preserve">e, será aplicado o percentual da </w:t>
      </w:r>
      <w:r w:rsidRPr="008B71B1">
        <w:rPr>
          <w:rFonts w:ascii="Calibri" w:hAnsi="Calibri" w:cs="Calibri"/>
          <w:b/>
          <w:bCs/>
          <w:sz w:val="20"/>
          <w:szCs w:val="20"/>
        </w:rPr>
        <w:t xml:space="preserve">variação de preço do item </w:t>
      </w:r>
      <w:r w:rsidRPr="008B71B1">
        <w:rPr>
          <w:rFonts w:ascii="Calibri" w:hAnsi="Calibri" w:cs="Calibri"/>
          <w:sz w:val="20"/>
          <w:szCs w:val="20"/>
        </w:rPr>
        <w:t xml:space="preserve">ao preço contratado, aquele preço que resultar no menor dispêndio financeiro para a Administração será o </w:t>
      </w:r>
      <w:r w:rsidRPr="008B71B1">
        <w:rPr>
          <w:rFonts w:ascii="Calibri" w:hAnsi="Calibri" w:cs="Calibri"/>
          <w:b/>
          <w:bCs/>
          <w:sz w:val="20"/>
          <w:szCs w:val="20"/>
        </w:rPr>
        <w:t>valor reequilibrado</w:t>
      </w:r>
      <w:r w:rsidRPr="008B71B1">
        <w:rPr>
          <w:rFonts w:ascii="Calibri" w:hAnsi="Calibri" w:cs="Calibri"/>
          <w:sz w:val="20"/>
          <w:szCs w:val="20"/>
        </w:rPr>
        <w:t>.</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18 - DO RECEBIMENTO DO OBJETO E DA FISCALIZAÇÃO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19 - DAS OBRIGAÇÕES DA CONTRATANTE E DA CONTRATADA</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20 - DO PAGAMENTO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21 - DAS SANÇÕES ADMINISTRATIVAS.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5C62DE" w:rsidRDefault="005C62DE" w:rsidP="005C62DE">
      <w:pPr>
        <w:pStyle w:val="ParagraphStyle"/>
        <w:spacing w:line="360" w:lineRule="auto"/>
        <w:ind w:left="570"/>
        <w:jc w:val="both"/>
        <w:rPr>
          <w:rFonts w:ascii="Calibri" w:hAnsi="Calibri" w:cs="Calibri"/>
          <w:color w:val="000000"/>
          <w:sz w:val="20"/>
          <w:szCs w:val="20"/>
        </w:rPr>
      </w:pP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21.4 - As infrações administrativas serão aplicadas a contratada seguindo os fundamentadamente no Art. 156, da Lei nº 14.133/21, a Prefeitura Municipal de Ibaiti, Entidades e Fundações poderá, garantida a defesa prévia, aplicar </w:t>
      </w:r>
      <w:r>
        <w:rPr>
          <w:rFonts w:ascii="Calibri" w:hAnsi="Calibri" w:cs="Calibri"/>
          <w:color w:val="000000"/>
          <w:sz w:val="20"/>
          <w:szCs w:val="20"/>
        </w:rPr>
        <w:lastRenderedPageBreak/>
        <w:t>à CONTRATADA as multas fixadas a seguir, sem prejuízo de outras sanções previstas neste Termo de Referência, no contrato, e demais legislações aplicáveis à espécie:</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5C62DE" w:rsidRDefault="005C62DE" w:rsidP="005C62DE">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5C62DE" w:rsidRDefault="005C62DE" w:rsidP="005C62D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5C62DE" w:rsidRDefault="005C62DE" w:rsidP="005C62D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21.13 - A autoridade competente, na aplicação das sanções, levará em consideração a gravidade da conduta do </w:t>
      </w:r>
      <w:r>
        <w:rPr>
          <w:rFonts w:ascii="Calibri" w:hAnsi="Calibri" w:cs="Calibri"/>
          <w:color w:val="000000"/>
          <w:sz w:val="20"/>
          <w:szCs w:val="20"/>
        </w:rPr>
        <w:lastRenderedPageBreak/>
        <w:t>infrator, o caráter educativo da pena, bem como o dano causado à Administração, observado o princípio da proporcionalidade</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5C62DE" w:rsidRDefault="005C62DE" w:rsidP="005C62DE">
      <w:pPr>
        <w:pStyle w:val="ParagraphStyle"/>
        <w:spacing w:line="360" w:lineRule="auto"/>
        <w:ind w:left="285"/>
        <w:jc w:val="both"/>
        <w:rPr>
          <w:rFonts w:ascii="Calibri" w:hAnsi="Calibri" w:cs="Calibri"/>
          <w:sz w:val="20"/>
          <w:szCs w:val="20"/>
        </w:rPr>
      </w:pPr>
    </w:p>
    <w:p w:rsidR="005C62DE" w:rsidRDefault="005C62DE" w:rsidP="005C62DE">
      <w:pPr>
        <w:pStyle w:val="ParagraphStyle"/>
        <w:spacing w:line="360" w:lineRule="auto"/>
        <w:rPr>
          <w:rFonts w:ascii="Calibri" w:hAnsi="Calibri" w:cs="Calibri"/>
          <w:b/>
          <w:bCs/>
        </w:rPr>
      </w:pPr>
      <w:r>
        <w:rPr>
          <w:rFonts w:ascii="Calibri" w:hAnsi="Calibri" w:cs="Calibri"/>
          <w:b/>
          <w:bCs/>
        </w:rPr>
        <w:t>23 - DAS DISPOSIÇÕES GERAIS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23.3.1 - No julgamento das propostas e da habilitação, o Pregoeiro poderá sanar erros ou falhas que não </w:t>
      </w:r>
      <w:r>
        <w:rPr>
          <w:rFonts w:ascii="Calibri" w:hAnsi="Calibri" w:cs="Calibri"/>
          <w:sz w:val="20"/>
          <w:szCs w:val="20"/>
        </w:rPr>
        <w:lastRenderedPageBreak/>
        <w:t>alterem a substância das propostas, dos documentos e sua validade jurídica, mediante despacho fundamentado, registrado em ata e acessível a todos, atribuindo-lhes validade e eficácia para fins de habilitação e classificação.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 xml:space="preserve">04 </w:t>
      </w:r>
      <w:r>
        <w:rPr>
          <w:rFonts w:ascii="Calibri" w:hAnsi="Calibri" w:cs="Calibri"/>
          <w:sz w:val="20"/>
          <w:szCs w:val="20"/>
        </w:rPr>
        <w:t xml:space="preserve">de </w:t>
      </w:r>
      <w:r>
        <w:rPr>
          <w:rFonts w:ascii="Calibri" w:hAnsi="Calibri" w:cs="Calibri"/>
          <w:sz w:val="20"/>
          <w:szCs w:val="20"/>
          <w:lang w:val="pt-BR"/>
        </w:rPr>
        <w:t>setembro</w:t>
      </w:r>
      <w:r>
        <w:rPr>
          <w:rFonts w:ascii="Calibri" w:hAnsi="Calibri" w:cs="Calibri"/>
          <w:sz w:val="20"/>
          <w:szCs w:val="20"/>
        </w:rPr>
        <w:t xml:space="preserve"> de 2024.</w:t>
      </w:r>
    </w:p>
    <w:p w:rsidR="005C62DE" w:rsidRDefault="005C62DE" w:rsidP="005C62DE">
      <w:pPr>
        <w:pStyle w:val="ParagraphStyle"/>
        <w:spacing w:line="360" w:lineRule="auto"/>
        <w:jc w:val="center"/>
        <w:rPr>
          <w:rFonts w:ascii="Calibri" w:hAnsi="Calibri" w:cs="Calibri"/>
          <w:sz w:val="20"/>
          <w:szCs w:val="20"/>
        </w:rPr>
      </w:pPr>
    </w:p>
    <w:p w:rsidR="005C62DE" w:rsidRDefault="005C62DE" w:rsidP="005C62DE">
      <w:pPr>
        <w:pStyle w:val="ParagraphStyle"/>
        <w:spacing w:line="360" w:lineRule="auto"/>
        <w:jc w:val="center"/>
        <w:rPr>
          <w:rFonts w:ascii="Calibri" w:hAnsi="Calibri" w:cs="Calibri"/>
          <w:sz w:val="20"/>
          <w:szCs w:val="20"/>
        </w:rPr>
      </w:pPr>
    </w:p>
    <w:p w:rsidR="005C62DE" w:rsidRDefault="005C62DE" w:rsidP="005C62DE">
      <w:pPr>
        <w:pStyle w:val="ParagraphStyle"/>
        <w:spacing w:line="360" w:lineRule="auto"/>
        <w:jc w:val="center"/>
        <w:rPr>
          <w:rFonts w:ascii="Calibri" w:hAnsi="Calibri" w:cs="Calibri"/>
          <w:sz w:val="20"/>
          <w:szCs w:val="20"/>
        </w:rPr>
      </w:pPr>
    </w:p>
    <w:p w:rsidR="005C62DE" w:rsidRDefault="005C62DE" w:rsidP="005C62DE">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5C62DE" w:rsidRDefault="005C62DE" w:rsidP="005C62DE">
      <w:pPr>
        <w:pStyle w:val="ParagraphStyle"/>
        <w:jc w:val="center"/>
        <w:rPr>
          <w:rFonts w:ascii="Calibri" w:hAnsi="Calibri" w:cs="Calibri"/>
          <w:sz w:val="20"/>
          <w:szCs w:val="20"/>
        </w:rPr>
      </w:pPr>
      <w:r>
        <w:rPr>
          <w:rFonts w:ascii="Calibri" w:hAnsi="Calibri" w:cs="Calibri"/>
          <w:sz w:val="20"/>
          <w:szCs w:val="20"/>
        </w:rPr>
        <w:t>Prefeito Municipal</w:t>
      </w:r>
    </w:p>
    <w:p w:rsidR="005C62DE" w:rsidRDefault="005C62DE" w:rsidP="005C62DE">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5C62DE" w:rsidRDefault="005C62DE" w:rsidP="005C62DE">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23/2024</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w:t>
      </w:r>
      <w:r w:rsidRPr="008B71B1">
        <w:rPr>
          <w:rFonts w:ascii="Calibri" w:hAnsi="Calibri" w:cs="Calibri"/>
          <w:sz w:val="20"/>
          <w:szCs w:val="20"/>
        </w:rPr>
        <w:t xml:space="preserve">Eletrônica </w:t>
      </w:r>
      <w:r w:rsidRPr="008B71B1">
        <w:rPr>
          <w:rFonts w:ascii="Calibri" w:hAnsi="Calibri" w:cs="Calibri"/>
          <w:b/>
          <w:bCs/>
          <w:sz w:val="20"/>
          <w:szCs w:val="20"/>
        </w:rPr>
        <w:t xml:space="preserve">nº 23/2024 </w:t>
      </w:r>
      <w:r>
        <w:rPr>
          <w:rFonts w:ascii="Calibri" w:hAnsi="Calibri" w:cs="Calibri"/>
          <w:color w:val="000000"/>
          <w:sz w:val="20"/>
          <w:szCs w:val="20"/>
        </w:rPr>
        <w:t>acatando todas as estipulações consignadas no respectivo edital e seus anexos.</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5C62DE" w:rsidRPr="008B71B1" w:rsidRDefault="005C62DE" w:rsidP="005C62DE">
      <w:pPr>
        <w:pStyle w:val="ParagraphStyle"/>
        <w:spacing w:line="360" w:lineRule="auto"/>
        <w:jc w:val="both"/>
        <w:rPr>
          <w:rFonts w:ascii="Calibri" w:hAnsi="Calibri" w:cs="Calibri"/>
          <w:color w:val="000000"/>
          <w:sz w:val="20"/>
          <w:szCs w:val="20"/>
        </w:rPr>
      </w:pPr>
      <w:r w:rsidRPr="008B71B1">
        <w:rPr>
          <w:rFonts w:ascii="Calibri" w:hAnsi="Calibri" w:cs="Calibri"/>
          <w:color w:val="000000"/>
          <w:sz w:val="20"/>
          <w:szCs w:val="20"/>
        </w:rPr>
        <w:t>GARANTIA E ASSISTÊNCIA TÉCNICA DO FORNECIMENTO</w:t>
      </w:r>
    </w:p>
    <w:p w:rsidR="005C62DE" w:rsidRPr="008B71B1" w:rsidRDefault="005C62DE" w:rsidP="005C62DE">
      <w:pPr>
        <w:pStyle w:val="ParagraphStyle"/>
        <w:spacing w:line="360" w:lineRule="auto"/>
        <w:jc w:val="both"/>
        <w:rPr>
          <w:rFonts w:ascii="Calibri" w:hAnsi="Calibri" w:cs="Calibri"/>
          <w:color w:val="000000"/>
          <w:sz w:val="20"/>
          <w:szCs w:val="20"/>
          <w:lang w:val="pt-BR"/>
        </w:rPr>
      </w:pPr>
      <w:r>
        <w:rPr>
          <w:rFonts w:ascii="Calibri" w:hAnsi="Calibri" w:cs="Calibri"/>
          <w:color w:val="000000"/>
          <w:sz w:val="20"/>
          <w:szCs w:val="20"/>
          <w:lang w:val="pt-BR"/>
        </w:rPr>
        <w:t>A</w:t>
      </w:r>
      <w:r w:rsidRPr="008B71B1">
        <w:rPr>
          <w:rFonts w:ascii="Calibri" w:hAnsi="Calibri" w:cs="Calibri"/>
          <w:color w:val="000000"/>
          <w:sz w:val="20"/>
          <w:szCs w:val="20"/>
        </w:rPr>
        <w:t xml:space="preserve"> contratada </w:t>
      </w:r>
      <w:r>
        <w:rPr>
          <w:rFonts w:ascii="Calibri" w:hAnsi="Calibri" w:cs="Calibri"/>
          <w:color w:val="000000"/>
          <w:sz w:val="20"/>
          <w:szCs w:val="20"/>
          <w:lang w:val="pt-BR"/>
        </w:rPr>
        <w:t xml:space="preserve">fornecerá </w:t>
      </w:r>
      <w:r w:rsidRPr="008B71B1">
        <w:rPr>
          <w:rFonts w:ascii="Calibri" w:hAnsi="Calibri" w:cs="Calibri"/>
          <w:color w:val="000000"/>
          <w:sz w:val="20"/>
          <w:szCs w:val="20"/>
        </w:rPr>
        <w:t>assistência técnica personalizada durante a vigência do contrato, destinada a manter os equipamentos fornecidos em perfeitas condições de uso, sem qualquer ônus ou custo adicional — inclusive quanto à manutenção corretiva, destinada a corrigir os defeitos apresentados, compreendendo a substituição de peças, a realização de ajustes, reparos e correções necessárias</w:t>
      </w:r>
      <w:r>
        <w:rPr>
          <w:rFonts w:ascii="Calibri" w:hAnsi="Calibri" w:cs="Calibri"/>
          <w:color w:val="000000"/>
          <w:sz w:val="20"/>
          <w:szCs w:val="20"/>
          <w:lang w:val="pt-BR"/>
        </w:rPr>
        <w:t xml:space="preserve"> de acordo com o Termo de Referência</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5C62DE" w:rsidRDefault="005C62DE" w:rsidP="005C62DE">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5C62DE" w:rsidRDefault="005C62DE" w:rsidP="005C62DE">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5C62DE" w:rsidRDefault="005C62DE" w:rsidP="005C62D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23/2024</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w:t>
      </w:r>
      <w:r>
        <w:rPr>
          <w:rFonts w:ascii="Calibri" w:hAnsi="Calibri" w:cs="Calibri"/>
          <w:color w:val="000000"/>
          <w:sz w:val="20"/>
          <w:szCs w:val="20"/>
        </w:rPr>
        <w:lastRenderedPageBreak/>
        <w:t>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5C62DE" w:rsidRDefault="005C62DE" w:rsidP="005C62D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23/2024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5C62DE" w:rsidRDefault="005C62DE" w:rsidP="005C62DE">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5C62DE" w:rsidRDefault="005C62DE" w:rsidP="005C62DE">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5C62DE" w:rsidRDefault="005C62DE" w:rsidP="005C62DE">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5C62DE" w:rsidRDefault="005C62DE" w:rsidP="005C62D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1" w:name="_Hlk158664625"/>
      <w:bookmarkEnd w:id="1"/>
      <w:r>
        <w:rPr>
          <w:rFonts w:ascii="Calibri" w:hAnsi="Calibri" w:cs="Calibri"/>
          <w:b/>
          <w:bCs/>
          <w:color w:val="000000"/>
          <w:sz w:val="20"/>
          <w:szCs w:val="20"/>
        </w:rPr>
        <w:lastRenderedPageBreak/>
        <w:t>Anexo 03 - MODELO DE TERMO DE CONTRATO</w:t>
      </w:r>
    </w:p>
    <w:p w:rsidR="005C62DE" w:rsidRDefault="005C62DE" w:rsidP="005C62DE">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23/2024</w:t>
      </w:r>
    </w:p>
    <w:p w:rsidR="005C62DE" w:rsidRDefault="005C62DE" w:rsidP="005C62DE">
      <w:pPr>
        <w:pStyle w:val="ParagraphStyle"/>
        <w:spacing w:line="360" w:lineRule="auto"/>
        <w:rPr>
          <w:rFonts w:ascii="Calibri" w:hAnsi="Calibri" w:cs="Calibri"/>
          <w:sz w:val="20"/>
          <w:szCs w:val="20"/>
        </w:rPr>
      </w:pPr>
    </w:p>
    <w:p w:rsidR="005C62DE" w:rsidRDefault="005C62DE" w:rsidP="005C62DE">
      <w:pPr>
        <w:pStyle w:val="ParagraphStyle"/>
        <w:spacing w:line="360" w:lineRule="auto"/>
        <w:rPr>
          <w:rFonts w:ascii="Calibri" w:hAnsi="Calibri" w:cs="Calibri"/>
          <w:sz w:val="20"/>
          <w:szCs w:val="20"/>
        </w:rPr>
      </w:pPr>
    </w:p>
    <w:p w:rsidR="005C62DE" w:rsidRDefault="005C62DE" w:rsidP="005C62DE">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5C62DE" w:rsidRDefault="005C62DE" w:rsidP="005C62DE">
      <w:pPr>
        <w:pStyle w:val="ParagraphStyle"/>
        <w:spacing w:line="360" w:lineRule="auto"/>
        <w:ind w:left="3405"/>
        <w:jc w:val="both"/>
        <w:rPr>
          <w:rFonts w:ascii="Calibri" w:hAnsi="Calibri" w:cs="Calibri"/>
          <w:sz w:val="20"/>
          <w:szCs w:val="20"/>
        </w:rPr>
      </w:pPr>
    </w:p>
    <w:p w:rsidR="005C62DE" w:rsidRDefault="005C62DE" w:rsidP="005C62DE">
      <w:pPr>
        <w:pStyle w:val="ParagraphStyle"/>
        <w:spacing w:line="360" w:lineRule="auto"/>
        <w:ind w:left="3405"/>
        <w:jc w:val="both"/>
        <w:rPr>
          <w:rFonts w:ascii="Calibri" w:hAnsi="Calibri" w:cs="Calibri"/>
          <w:sz w:val="20"/>
          <w:szCs w:val="20"/>
        </w:rPr>
      </w:pPr>
    </w:p>
    <w:p w:rsidR="005C62DE" w:rsidRDefault="005C62DE" w:rsidP="005C62DE">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Pr>
          <w:rFonts w:ascii="Calibri" w:hAnsi="Calibri" w:cs="Calibri"/>
          <w:color w:val="000000"/>
          <w:sz w:val="20"/>
          <w:szCs w:val="20"/>
        </w:rPr>
        <w:t>Antonely</w:t>
      </w:r>
      <w:proofErr w:type="spellEnd"/>
      <w:r>
        <w:rPr>
          <w:rFonts w:ascii="Calibri" w:hAnsi="Calibri" w:cs="Calibri"/>
          <w:color w:val="000000"/>
          <w:sz w:val="20"/>
          <w:szCs w:val="20"/>
        </w:rPr>
        <w:t xml:space="preserve"> de Cassio Alves de Carvalho, com sede na Rua José de Moura Bueno, 23 – Centro Ibaiti-</w:t>
      </w:r>
      <w:proofErr w:type="spellStart"/>
      <w:r>
        <w:rPr>
          <w:rFonts w:ascii="Calibri" w:hAnsi="Calibri" w:cs="Calibri"/>
          <w:color w:val="000000"/>
          <w:sz w:val="20"/>
          <w:szCs w:val="20"/>
        </w:rPr>
        <w:t>Pr</w:t>
      </w:r>
      <w:proofErr w:type="spellEnd"/>
      <w:r>
        <w:rPr>
          <w:rFonts w:ascii="Calibri" w:hAnsi="Calibri" w:cs="Calibri"/>
          <w:color w:val="000000"/>
          <w:sz w:val="20"/>
          <w:szCs w:val="20"/>
        </w:rPr>
        <w:t xml:space="preserve">, doravante denominado CONTRATANTE, e a </w:t>
      </w:r>
      <w:r w:rsidRPr="00252971">
        <w:rPr>
          <w:rFonts w:ascii="Calibri" w:hAnsi="Calibri" w:cs="Calibri"/>
          <w:sz w:val="20"/>
          <w:szCs w:val="20"/>
        </w:rPr>
        <w:t xml:space="preserve">empresa XXXXXXXXXX, inscrita no CNPJ/MF sob o nº XXXXXX, sediada na XXXXXXXXXXXX, doravante designada CONTRATADA, neste ato representado(a) por XXXXXXXXXX (nome e função no contratado, não colocar documentos pessoais), conforme atos constitutivos da empresa </w:t>
      </w:r>
      <w:r w:rsidRPr="00252971">
        <w:rPr>
          <w:rFonts w:ascii="Calibri" w:hAnsi="Calibri" w:cs="Calibri"/>
          <w:b/>
          <w:bCs/>
          <w:sz w:val="20"/>
          <w:szCs w:val="20"/>
        </w:rPr>
        <w:t>OU</w:t>
      </w:r>
      <w:r w:rsidRPr="00252971">
        <w:rPr>
          <w:rFonts w:ascii="Calibri" w:hAnsi="Calibri" w:cs="Calibri"/>
          <w:sz w:val="20"/>
          <w:szCs w:val="20"/>
        </w:rPr>
        <w:t xml:space="preserve"> procuração apresentada nos autos, tendo em vista o que consta no </w:t>
      </w:r>
      <w:r w:rsidRPr="00252971">
        <w:rPr>
          <w:rFonts w:ascii="Calibri" w:hAnsi="Calibri" w:cs="Calibri"/>
          <w:sz w:val="20"/>
          <w:szCs w:val="20"/>
          <w:lang w:val="pt-BR"/>
        </w:rPr>
        <w:t xml:space="preserve">Pregão Eletrônico </w:t>
      </w:r>
      <w:r w:rsidRPr="00252971">
        <w:rPr>
          <w:rFonts w:ascii="Calibri" w:hAnsi="Calibri" w:cs="Calibri"/>
          <w:sz w:val="20"/>
          <w:szCs w:val="20"/>
        </w:rPr>
        <w:t xml:space="preserve">nº </w:t>
      </w:r>
      <w:r w:rsidRPr="00252971">
        <w:rPr>
          <w:rFonts w:ascii="Calibri" w:hAnsi="Calibri" w:cs="Calibri"/>
          <w:sz w:val="20"/>
          <w:szCs w:val="20"/>
          <w:lang w:val="pt-BR"/>
        </w:rPr>
        <w:t xml:space="preserve">23/2024 </w:t>
      </w:r>
      <w:r w:rsidRPr="00252971">
        <w:rPr>
          <w:rFonts w:ascii="Calibri" w:hAnsi="Calibri" w:cs="Calibri"/>
          <w:sz w:val="20"/>
          <w:szCs w:val="20"/>
        </w:rPr>
        <w:t xml:space="preserve">e em observância às disposições </w:t>
      </w:r>
      <w:r>
        <w:rPr>
          <w:rFonts w:ascii="Calibri" w:hAnsi="Calibri" w:cs="Calibri"/>
          <w:color w:val="000000"/>
          <w:sz w:val="20"/>
          <w:szCs w:val="20"/>
        </w:rPr>
        <w:t xml:space="preserve">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decorrente </w:t>
      </w:r>
      <w:r w:rsidRPr="00252971">
        <w:rPr>
          <w:rFonts w:ascii="Calibri" w:hAnsi="Calibri" w:cs="Calibri"/>
          <w:sz w:val="20"/>
          <w:szCs w:val="20"/>
        </w:rPr>
        <w:t>do Pregão, na forma Eletrônica Nº 23/2024</w:t>
      </w:r>
      <w:r>
        <w:rPr>
          <w:rFonts w:ascii="Calibri" w:hAnsi="Calibri" w:cs="Calibri"/>
          <w:color w:val="000000"/>
          <w:sz w:val="20"/>
          <w:szCs w:val="20"/>
        </w:rPr>
        <w:t>, mediante as cláusulas e condições a seguir enunciadas.</w:t>
      </w:r>
    </w:p>
    <w:p w:rsidR="005C62DE" w:rsidRDefault="005C62DE" w:rsidP="008F5B2D">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aquisição e instalação de 10 (dez) playgrounds com 12 itens para parque infantil para instalação no Ginásio de Esportes e nos Bairros do Município de Ibaiti.</w:t>
      </w:r>
      <w:r>
        <w:rPr>
          <w:rFonts w:ascii="Calibri" w:hAnsi="Calibri" w:cs="Calibri"/>
          <w:sz w:val="20"/>
          <w:szCs w:val="20"/>
        </w:rPr>
        <w:t>, nas condições estabelecidas no Termo de Referência.</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5C62DE" w:rsidRDefault="005C62DE" w:rsidP="005C62DE">
      <w:pPr>
        <w:pStyle w:val="ParagraphStyle"/>
        <w:spacing w:before="120" w:after="120" w:line="276" w:lineRule="auto"/>
        <w:jc w:val="both"/>
        <w:rPr>
          <w:rFonts w:ascii="Calibri" w:hAnsi="Calibri" w:cs="Calibri"/>
          <w:sz w:val="20"/>
          <w:szCs w:val="20"/>
        </w:rPr>
      </w:pP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5C62DE" w:rsidRDefault="005C62DE" w:rsidP="008F5B2D">
      <w:pPr>
        <w:pStyle w:val="ParagraphStyle"/>
        <w:widowControl/>
        <w:numPr>
          <w:ilvl w:val="1"/>
          <w:numId w:val="3"/>
        </w:numPr>
        <w:spacing w:before="120" w:after="120" w:line="276" w:lineRule="auto"/>
        <w:jc w:val="both"/>
        <w:rPr>
          <w:rFonts w:ascii="Calibri" w:hAnsi="Calibri" w:cs="Calibri"/>
          <w:color w:val="FF0000"/>
          <w:sz w:val="20"/>
          <w:szCs w:val="20"/>
        </w:rPr>
      </w:pPr>
      <w:r w:rsidRPr="008B71B1">
        <w:rPr>
          <w:rFonts w:ascii="Calibri" w:hAnsi="Calibri" w:cs="Calibri"/>
          <w:sz w:val="20"/>
          <w:szCs w:val="20"/>
        </w:rPr>
        <w:t xml:space="preserve">O prazo de vigência da contratação é de  12 Meses, contados do(a) da data do contrato, na forma do </w:t>
      </w:r>
      <w:hyperlink r:id="rId18"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5C62DE" w:rsidRPr="008B71B1"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8B71B1">
        <w:rPr>
          <w:rFonts w:ascii="Calibri" w:hAnsi="Calibri" w:cs="Calibri"/>
          <w:sz w:val="20"/>
          <w:szCs w:val="20"/>
        </w:rPr>
        <w:t>A prorrogação de contrato deverá ser promovida mediante celebração de termo aditivo.</w:t>
      </w:r>
    </w:p>
    <w:p w:rsidR="005C62DE" w:rsidRPr="008B71B1"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8B71B1">
        <w:rPr>
          <w:rFonts w:ascii="Calibri" w:hAnsi="Calibri" w:cs="Calibri"/>
          <w:sz w:val="20"/>
          <w:szCs w:val="20"/>
        </w:rPr>
        <w:lastRenderedPageBreak/>
        <w:t>O contrato não poderá ser prorrogado quando o contratado tiver sido penalizado nas sanções de declaração de inidoneidade ou impedimento de licitar e contratar com poder público, observadas as abrangências de aplicação.</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5C62DE" w:rsidRPr="008B71B1"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8B71B1">
        <w:rPr>
          <w:rFonts w:ascii="Calibri" w:hAnsi="Calibri" w:cs="Calibri"/>
          <w:sz w:val="20"/>
          <w:szCs w:val="20"/>
        </w:rPr>
        <w:t>Não será admitida a subcontratação do objeto contratual.</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5C62DE" w:rsidRPr="008B71B1"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8B71B1">
        <w:rPr>
          <w:rFonts w:ascii="Calibri" w:hAnsi="Calibri" w:cs="Calibri"/>
          <w:sz w:val="20"/>
          <w:szCs w:val="20"/>
        </w:rPr>
        <w:t>O valor total da contratação é de R$.......... (.....)</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C62DE" w:rsidRPr="008B71B1"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8B71B1">
        <w:rPr>
          <w:rFonts w:ascii="Calibri" w:hAnsi="Calibri" w:cs="Calibri"/>
          <w:sz w:val="20"/>
          <w:szCs w:val="20"/>
        </w:rPr>
        <w:t>O valor acima é meramente estimativo, de forma que os pagamentos devidos ao contratado dependerão dos quantitativos efetivamente fornecidos.</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bookmarkStart w:id="2" w:name="_Hlk158657628"/>
      <w:bookmarkEnd w:id="2"/>
      <w:r>
        <w:rPr>
          <w:rFonts w:ascii="Calibri" w:hAnsi="Calibri" w:cs="Calibri"/>
          <w:sz w:val="20"/>
          <w:szCs w:val="20"/>
        </w:rPr>
        <w:t xml:space="preserve">Os preços inicialmente contratados são fixos e irreajustáveis no prazo de um ano contado da data do orçamento </w:t>
      </w:r>
      <w:r w:rsidRPr="008B71B1">
        <w:rPr>
          <w:rFonts w:ascii="Calibri" w:hAnsi="Calibri" w:cs="Calibri"/>
          <w:sz w:val="20"/>
          <w:szCs w:val="20"/>
        </w:rPr>
        <w:t xml:space="preserve">estimado, em </w:t>
      </w:r>
      <w:r w:rsidRPr="008B71B1">
        <w:rPr>
          <w:rFonts w:ascii="Calibri" w:hAnsi="Calibri" w:cs="Calibri"/>
          <w:sz w:val="20"/>
          <w:szCs w:val="20"/>
          <w:lang w:val="pt-BR"/>
        </w:rPr>
        <w:t>julho de 2024.</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w:t>
      </w:r>
      <w:r>
        <w:rPr>
          <w:rFonts w:ascii="Calibri" w:hAnsi="Calibri" w:cs="Calibri"/>
          <w:sz w:val="20"/>
          <w:szCs w:val="20"/>
          <w:lang w:val="pt-BR"/>
        </w:rPr>
        <w:t xml:space="preserve"> IPCA</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lastRenderedPageBreak/>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reajuste será realizado por apostilamento.</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bookmarkStart w:id="3" w:name="_Hlk158659477"/>
      <w:bookmarkEnd w:id="3"/>
      <w:r w:rsidRPr="0067526E">
        <w:rPr>
          <w:rFonts w:ascii="Calibri" w:hAnsi="Calibri" w:cs="Calibri"/>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5C62DE" w:rsidRPr="0067526E" w:rsidRDefault="005C62DE" w:rsidP="005C62DE">
      <w:pPr>
        <w:pStyle w:val="ParagraphStyle"/>
        <w:spacing w:before="120" w:after="120" w:line="276" w:lineRule="auto"/>
        <w:ind w:left="990"/>
        <w:jc w:val="both"/>
        <w:rPr>
          <w:rFonts w:ascii="Calibri" w:hAnsi="Calibri" w:cs="Calibri"/>
          <w:sz w:val="20"/>
          <w:szCs w:val="20"/>
        </w:rPr>
      </w:pPr>
      <w:r w:rsidRPr="0067526E">
        <w:rPr>
          <w:rFonts w:ascii="Calibri" w:hAnsi="Calibri" w:cs="Calibri"/>
          <w:b/>
          <w:bCs/>
          <w:sz w:val="20"/>
          <w:szCs w:val="20"/>
        </w:rPr>
        <w:t>a)</w:t>
      </w:r>
      <w:r w:rsidRPr="0067526E">
        <w:rPr>
          <w:rFonts w:ascii="Calibri" w:hAnsi="Calibri" w:cs="Calibri"/>
          <w:sz w:val="20"/>
          <w:szCs w:val="20"/>
        </w:rPr>
        <w:t xml:space="preserve"> Apresentação de notas fiscais de compras promovidas em datas que antecederam brevemente a data da sessão pública de lances do pregão;</w:t>
      </w:r>
    </w:p>
    <w:p w:rsidR="005C62DE" w:rsidRPr="0067526E" w:rsidRDefault="005C62DE" w:rsidP="005C62DE">
      <w:pPr>
        <w:pStyle w:val="ParagraphStyle"/>
        <w:spacing w:before="120" w:after="120" w:line="276" w:lineRule="auto"/>
        <w:ind w:left="990"/>
        <w:jc w:val="both"/>
        <w:rPr>
          <w:rFonts w:ascii="Calibri" w:hAnsi="Calibri" w:cs="Calibri"/>
          <w:sz w:val="20"/>
          <w:szCs w:val="20"/>
        </w:rPr>
      </w:pPr>
      <w:r w:rsidRPr="0067526E">
        <w:rPr>
          <w:rFonts w:ascii="Calibri" w:hAnsi="Calibri" w:cs="Calibri"/>
          <w:b/>
          <w:bCs/>
          <w:sz w:val="20"/>
          <w:szCs w:val="20"/>
        </w:rPr>
        <w:t>b)</w:t>
      </w:r>
      <w:r w:rsidRPr="0067526E">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5C62DE" w:rsidRPr="0067526E" w:rsidRDefault="005C62DE" w:rsidP="005C62DE">
      <w:pPr>
        <w:pStyle w:val="ParagraphStyle"/>
        <w:spacing w:before="120" w:after="120" w:line="276" w:lineRule="auto"/>
        <w:ind w:left="990"/>
        <w:jc w:val="both"/>
        <w:rPr>
          <w:rFonts w:ascii="Calibri" w:hAnsi="Calibri" w:cs="Calibri"/>
          <w:sz w:val="20"/>
          <w:szCs w:val="20"/>
        </w:rPr>
      </w:pPr>
      <w:r w:rsidRPr="0067526E">
        <w:rPr>
          <w:rFonts w:ascii="Calibri" w:hAnsi="Calibri" w:cs="Calibri"/>
          <w:b/>
          <w:bCs/>
          <w:sz w:val="20"/>
          <w:szCs w:val="20"/>
        </w:rPr>
        <w:t>c)</w:t>
      </w:r>
      <w:r w:rsidRPr="0067526E">
        <w:rPr>
          <w:rFonts w:ascii="Calibri" w:hAnsi="Calibri" w:cs="Calibri"/>
          <w:sz w:val="20"/>
          <w:szCs w:val="20"/>
        </w:rPr>
        <w:t xml:space="preserve"> Por meio destas informações, a administração conseguirá aferir a </w:t>
      </w:r>
      <w:r w:rsidRPr="0067526E">
        <w:rPr>
          <w:rFonts w:ascii="Calibri" w:hAnsi="Calibri" w:cs="Calibri"/>
          <w:b/>
          <w:bCs/>
          <w:sz w:val="20"/>
          <w:szCs w:val="20"/>
        </w:rPr>
        <w:t xml:space="preserve">variação de preço do item </w:t>
      </w:r>
      <w:r w:rsidRPr="0067526E">
        <w:rPr>
          <w:rFonts w:ascii="Calibri" w:hAnsi="Calibri" w:cs="Calibri"/>
          <w:sz w:val="20"/>
          <w:szCs w:val="20"/>
        </w:rPr>
        <w:t>por meio de percentual;</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sz w:val="20"/>
          <w:szCs w:val="20"/>
        </w:rPr>
        <w:t xml:space="preserve">A administração efetuará nova pesquisa de mercado respeitando as mesmas fontes de pesquisa e metodologia matemática utilizada na etapa de formação de preços, atribuindo assim um </w:t>
      </w:r>
      <w:r w:rsidRPr="0067526E">
        <w:rPr>
          <w:rFonts w:ascii="Calibri" w:hAnsi="Calibri" w:cs="Calibri"/>
          <w:b/>
          <w:bCs/>
          <w:sz w:val="20"/>
          <w:szCs w:val="20"/>
        </w:rPr>
        <w:t>novo preço de mercado</w:t>
      </w:r>
      <w:r w:rsidRPr="0067526E">
        <w:rPr>
          <w:rFonts w:ascii="Calibri" w:hAnsi="Calibri" w:cs="Calibri"/>
          <w:sz w:val="20"/>
          <w:szCs w:val="20"/>
        </w:rPr>
        <w:t>;</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sz w:val="20"/>
          <w:szCs w:val="20"/>
        </w:rPr>
        <w:t xml:space="preserve">Para a concessão do reequilíbrio, será aplicado o percentual de desconto ofertado pela licitante em sessão no </w:t>
      </w:r>
      <w:r w:rsidRPr="0067526E">
        <w:rPr>
          <w:rFonts w:ascii="Calibri" w:hAnsi="Calibri" w:cs="Calibri"/>
          <w:b/>
          <w:bCs/>
          <w:sz w:val="20"/>
          <w:szCs w:val="20"/>
        </w:rPr>
        <w:t xml:space="preserve">novo preço de mercado, </w:t>
      </w:r>
      <w:r w:rsidRPr="0067526E">
        <w:rPr>
          <w:rFonts w:ascii="Calibri" w:hAnsi="Calibri" w:cs="Calibri"/>
          <w:sz w:val="20"/>
          <w:szCs w:val="20"/>
        </w:rPr>
        <w:t xml:space="preserve">e, será aplicado o percentual da </w:t>
      </w:r>
      <w:r w:rsidRPr="0067526E">
        <w:rPr>
          <w:rFonts w:ascii="Calibri" w:hAnsi="Calibri" w:cs="Calibri"/>
          <w:b/>
          <w:bCs/>
          <w:sz w:val="20"/>
          <w:szCs w:val="20"/>
        </w:rPr>
        <w:t xml:space="preserve">variação de preço do item </w:t>
      </w:r>
      <w:r w:rsidRPr="0067526E">
        <w:rPr>
          <w:rFonts w:ascii="Calibri" w:hAnsi="Calibri" w:cs="Calibri"/>
          <w:sz w:val="20"/>
          <w:szCs w:val="20"/>
        </w:rPr>
        <w:t xml:space="preserve">ao preço contratado, aquele preço que resultar no menor dispêndio financeiro para a Administração será o </w:t>
      </w:r>
      <w:r w:rsidRPr="0067526E">
        <w:rPr>
          <w:rFonts w:ascii="Calibri" w:hAnsi="Calibri" w:cs="Calibri"/>
          <w:b/>
          <w:bCs/>
          <w:sz w:val="20"/>
          <w:szCs w:val="20"/>
        </w:rPr>
        <w:t>valor reequilibrado</w:t>
      </w:r>
      <w:r w:rsidRPr="0067526E">
        <w:rPr>
          <w:rFonts w:ascii="Calibri" w:hAnsi="Calibri" w:cs="Calibri"/>
          <w:sz w:val="20"/>
          <w:szCs w:val="20"/>
        </w:rPr>
        <w:t>.</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Cientificar a Procuradoria Geral do Município - PROGE para adoção das medidas cabíveis quando do descumprimento de obrigações pelo Contratado;</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FF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FF0000"/>
          <w:sz w:val="20"/>
          <w:szCs w:val="20"/>
        </w:rPr>
        <w:t>.</w:t>
      </w:r>
    </w:p>
    <w:p w:rsidR="005C62DE" w:rsidRDefault="005C62DE" w:rsidP="008F5B2D">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sz w:val="20"/>
          <w:szCs w:val="20"/>
        </w:rPr>
        <w:t>Entregar o objeto acompanhado do manual do usuário, com uma versão em português, e da relação da rede de assistência técnica autorizada;</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5C62DE" w:rsidRDefault="005C62DE" w:rsidP="008F5B2D">
      <w:pPr>
        <w:pStyle w:val="ParagraphStyle"/>
        <w:widowControl/>
        <w:numPr>
          <w:ilvl w:val="1"/>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w:t>
      </w:r>
      <w:r>
        <w:rPr>
          <w:rFonts w:ascii="Calibri" w:hAnsi="Calibri" w:cs="Calibri"/>
          <w:sz w:val="20"/>
          <w:szCs w:val="20"/>
        </w:rPr>
        <w:lastRenderedPageBreak/>
        <w:t xml:space="preserve">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bookmarkStart w:id="4" w:name="_Ref118293001"/>
      <w:bookmarkEnd w:id="4"/>
      <w:r w:rsidRPr="0067526E">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bookmarkStart w:id="5" w:name="_Ref118293030"/>
      <w:bookmarkEnd w:id="5"/>
      <w:r w:rsidRPr="0067526E">
        <w:rPr>
          <w:rFonts w:ascii="Calibri" w:hAnsi="Calibri" w:cs="Calibri"/>
          <w:sz w:val="2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i/>
          <w:iCs/>
          <w:sz w:val="20"/>
          <w:szCs w:val="20"/>
        </w:rPr>
        <w:t xml:space="preserve">  </w:t>
      </w:r>
      <w:r w:rsidRPr="0067526E">
        <w:rPr>
          <w:rFonts w:ascii="Calibri" w:hAnsi="Calibri" w:cs="Calibri"/>
          <w:sz w:val="20"/>
          <w:szCs w:val="20"/>
        </w:rPr>
        <w:t>Não haverá exigência de garantia contratual da execução.</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5C62DE" w:rsidRDefault="005C62DE" w:rsidP="008F5B2D">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5C62DE" w:rsidRDefault="005C62DE" w:rsidP="008F5B2D">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5C62DE" w:rsidRDefault="005C62DE" w:rsidP="008F5B2D">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5C62DE" w:rsidRDefault="005C62DE" w:rsidP="008F5B2D">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5C62DE" w:rsidRDefault="005C62DE" w:rsidP="008F5B2D">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5C62DE" w:rsidRDefault="005C62DE" w:rsidP="008F5B2D">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5C62DE" w:rsidRDefault="005C62DE" w:rsidP="008F5B2D">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5C62DE" w:rsidRDefault="005C62DE" w:rsidP="008F5B2D">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5C62DE" w:rsidRDefault="005C62DE" w:rsidP="008F5B2D">
      <w:pPr>
        <w:pStyle w:val="ParagraphStyle"/>
        <w:widowControl/>
        <w:numPr>
          <w:ilvl w:val="0"/>
          <w:numId w:val="2"/>
        </w:numPr>
        <w:spacing w:before="120" w:after="120" w:line="276" w:lineRule="auto"/>
        <w:ind w:hanging="360"/>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6" w:name="_Hlk114504069"/>
      <w:bookmarkEnd w:id="6"/>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5C62DE" w:rsidRDefault="005C62DE" w:rsidP="008F5B2D">
      <w:pPr>
        <w:pStyle w:val="ParagraphStyle"/>
        <w:widowControl/>
        <w:numPr>
          <w:ilvl w:val="0"/>
          <w:numId w:val="2"/>
        </w:numPr>
        <w:spacing w:before="120" w:after="120" w:line="276" w:lineRule="auto"/>
        <w:ind w:hanging="360"/>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5C62DE" w:rsidRDefault="005C62DE" w:rsidP="008F5B2D">
      <w:pPr>
        <w:pStyle w:val="ParagraphStyle"/>
        <w:widowControl/>
        <w:numPr>
          <w:ilvl w:val="0"/>
          <w:numId w:val="2"/>
        </w:numPr>
        <w:spacing w:before="120" w:after="120" w:line="276" w:lineRule="auto"/>
        <w:ind w:hanging="360"/>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5C62DE" w:rsidRDefault="005C62DE" w:rsidP="008F5B2D">
      <w:pPr>
        <w:pStyle w:val="ParagraphStyle"/>
        <w:widowControl/>
        <w:numPr>
          <w:ilvl w:val="0"/>
          <w:numId w:val="2"/>
        </w:numPr>
        <w:spacing w:before="120" w:after="120" w:line="276" w:lineRule="auto"/>
        <w:ind w:hanging="360"/>
        <w:jc w:val="both"/>
        <w:rPr>
          <w:rFonts w:ascii="Calibri" w:hAnsi="Calibri" w:cs="Calibri"/>
          <w:b/>
          <w:bCs/>
          <w:color w:val="000000"/>
          <w:sz w:val="20"/>
          <w:szCs w:val="20"/>
        </w:rPr>
      </w:pPr>
      <w:r>
        <w:rPr>
          <w:rFonts w:ascii="Calibri" w:hAnsi="Calibri" w:cs="Calibri"/>
          <w:b/>
          <w:bCs/>
          <w:color w:val="000000"/>
          <w:sz w:val="20"/>
          <w:szCs w:val="20"/>
        </w:rPr>
        <w:t>Multa:</w:t>
      </w:r>
    </w:p>
    <w:p w:rsidR="005C62DE" w:rsidRDefault="005C62DE" w:rsidP="008F5B2D">
      <w:pPr>
        <w:pStyle w:val="ParagraphStyle"/>
        <w:widowControl/>
        <w:numPr>
          <w:ilvl w:val="1"/>
          <w:numId w:val="2"/>
        </w:numPr>
        <w:spacing w:before="120" w:after="120" w:line="276" w:lineRule="auto"/>
        <w:ind w:hanging="435"/>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5C62DE" w:rsidRPr="0067526E" w:rsidRDefault="005C62DE" w:rsidP="008F5B2D">
      <w:pPr>
        <w:pStyle w:val="ParagraphStyle"/>
        <w:widowControl/>
        <w:numPr>
          <w:ilvl w:val="1"/>
          <w:numId w:val="2"/>
        </w:numPr>
        <w:spacing w:before="120" w:after="120" w:line="276" w:lineRule="auto"/>
        <w:ind w:hanging="435"/>
        <w:jc w:val="both"/>
        <w:rPr>
          <w:rFonts w:ascii="Calibri" w:hAnsi="Calibri" w:cs="Calibri"/>
          <w:sz w:val="20"/>
          <w:szCs w:val="20"/>
        </w:rPr>
      </w:pPr>
      <w:r w:rsidRPr="0067526E">
        <w:rPr>
          <w:rFonts w:ascii="Calibri" w:hAnsi="Calibri" w:cs="Calibri"/>
          <w:sz w:val="20"/>
          <w:szCs w:val="20"/>
        </w:rPr>
        <w:t>Moratória de 1% (um por cento) por dia de atraso injustificado sobre o valor total do contrato, até o máximo de 5% (cinco por cento), pela inobservância do prazo fixado para apresentação, suplementação ou reposição da garantia.</w:t>
      </w:r>
    </w:p>
    <w:p w:rsidR="005C62DE" w:rsidRPr="0067526E" w:rsidRDefault="005C62DE" w:rsidP="008F5B2D">
      <w:pPr>
        <w:pStyle w:val="ParagraphStyle"/>
        <w:widowControl/>
        <w:numPr>
          <w:ilvl w:val="2"/>
          <w:numId w:val="2"/>
        </w:numPr>
        <w:spacing w:before="120" w:after="120" w:line="276" w:lineRule="auto"/>
        <w:jc w:val="both"/>
        <w:rPr>
          <w:rFonts w:ascii="Calibri" w:hAnsi="Calibri" w:cs="Calibri"/>
          <w:sz w:val="20"/>
          <w:szCs w:val="20"/>
        </w:rPr>
      </w:pPr>
      <w:r w:rsidRPr="0067526E">
        <w:rPr>
          <w:rFonts w:ascii="Calibri" w:hAnsi="Calibri" w:cs="Calibri"/>
          <w:sz w:val="20"/>
          <w:szCs w:val="20"/>
        </w:rPr>
        <w:lastRenderedPageBreak/>
        <w:t xml:space="preserve">O atraso superior a 30 (trinta) dias autoriza a Administração a promover a extinção do contrato por descumprimento ou cumprimento irregular de suas cláusulas, conforme dispõe o inciso I do art. 137 da Lei n. 14.133/21. </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bookmarkStart w:id="7" w:name="_Hlk78351618"/>
      <w:bookmarkEnd w:id="7"/>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5C62DE" w:rsidRDefault="005C62DE" w:rsidP="008F5B2D">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5C62DE" w:rsidRDefault="005C62DE" w:rsidP="008F5B2D">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5C62DE" w:rsidRDefault="005C62DE" w:rsidP="008F5B2D">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5C62DE" w:rsidRDefault="005C62DE" w:rsidP="008F5B2D">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5C62DE" w:rsidRDefault="005C62DE" w:rsidP="008F5B2D">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Pr>
          <w:rFonts w:ascii="Calibri" w:hAnsi="Calibri" w:cs="Calibri"/>
          <w:sz w:val="20"/>
          <w:szCs w:val="20"/>
        </w:rPr>
        <w:lastRenderedPageBreak/>
        <w:t>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sz w:val="20"/>
          <w:szCs w:val="20"/>
        </w:rPr>
        <w:t>O contrato será extinto quando vencido o prazo nele estipulado, independentemente de terem sido cumpridas ou não as obrigações de ambas as partes contraentes.</w:t>
      </w:r>
    </w:p>
    <w:p w:rsidR="005C62DE" w:rsidRPr="0067526E" w:rsidRDefault="005C62DE" w:rsidP="008F5B2D">
      <w:pPr>
        <w:pStyle w:val="ParagraphStyle"/>
        <w:widowControl/>
        <w:numPr>
          <w:ilvl w:val="2"/>
          <w:numId w:val="3"/>
        </w:numPr>
        <w:spacing w:before="120" w:after="120" w:line="276" w:lineRule="auto"/>
        <w:jc w:val="both"/>
        <w:rPr>
          <w:rFonts w:ascii="Calibri" w:hAnsi="Calibri" w:cs="Calibri"/>
          <w:sz w:val="20"/>
          <w:szCs w:val="20"/>
        </w:rPr>
      </w:pPr>
      <w:r w:rsidRPr="0067526E">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67526E">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67526E">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rsidR="005C62DE" w:rsidRDefault="005C62DE" w:rsidP="008F5B2D">
      <w:pPr>
        <w:pStyle w:val="ParagraphStyle"/>
        <w:widowControl/>
        <w:numPr>
          <w:ilvl w:val="3"/>
          <w:numId w:val="3"/>
        </w:numPr>
        <w:spacing w:before="120" w:after="120" w:line="276" w:lineRule="auto"/>
        <w:jc w:val="both"/>
        <w:rPr>
          <w:rFonts w:ascii="Calibri" w:hAnsi="Calibri" w:cs="Calibri"/>
          <w:sz w:val="20"/>
          <w:szCs w:val="20"/>
        </w:rPr>
      </w:pPr>
      <w:r w:rsidRPr="0067526E">
        <w:rPr>
          <w:rFonts w:ascii="Calibri" w:hAnsi="Calibri" w:cs="Calibri"/>
          <w:sz w:val="20"/>
          <w:szCs w:val="20"/>
        </w:rPr>
        <w:t>Se a</w:t>
      </w:r>
      <w:r>
        <w:rPr>
          <w:rFonts w:ascii="Calibri" w:hAnsi="Calibri" w:cs="Calibri"/>
          <w:color w:val="000000"/>
          <w:sz w:val="20"/>
          <w:szCs w:val="20"/>
        </w:rPr>
        <w:t xml:space="preserve">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termo de </w:t>
      </w:r>
      <w:r w:rsidRPr="0067526E">
        <w:rPr>
          <w:rFonts w:ascii="Calibri" w:hAnsi="Calibri" w:cs="Calibri"/>
          <w:sz w:val="20"/>
          <w:szCs w:val="20"/>
        </w:rPr>
        <w:t>extinção</w:t>
      </w:r>
      <w:r>
        <w:rPr>
          <w:rFonts w:ascii="Calibri" w:hAnsi="Calibri" w:cs="Calibri"/>
          <w:sz w:val="20"/>
          <w:szCs w:val="20"/>
        </w:rPr>
        <w:t>, sempre que possível, será precedido:</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sidRPr="0067526E">
          <w:rPr>
            <w:rFonts w:ascii="Calibri" w:hAnsi="Calibri" w:cs="Calibri"/>
            <w:sz w:val="20"/>
            <w:szCs w:val="20"/>
          </w:rPr>
          <w:t>art. 131, caput, da Lei n.º 14.133, de 2021</w:t>
        </w:r>
      </w:hyperlink>
      <w:r>
        <w:rPr>
          <w:rFonts w:ascii="Calibri" w:hAnsi="Calibri" w:cs="Calibri"/>
          <w:sz w:val="20"/>
          <w:szCs w:val="20"/>
        </w:rPr>
        <w:t xml:space="preserve">). </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sz w:val="20"/>
          <w:szCs w:val="20"/>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5C62DE" w:rsidRDefault="005C62DE" w:rsidP="008F5B2D">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5C62DE" w:rsidRPr="0067526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sidRPr="0067526E">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67526E">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SEXTA – PUBLICAÇÃO</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67526E">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5C62DE" w:rsidRDefault="005C62DE" w:rsidP="008F5B2D">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3"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5C62DE" w:rsidRDefault="005C62DE" w:rsidP="008F5B2D">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5C62DE" w:rsidRDefault="005C62DE" w:rsidP="005C62DE">
      <w:pPr>
        <w:pStyle w:val="ParagraphStyle"/>
        <w:spacing w:line="360" w:lineRule="auto"/>
        <w:ind w:firstLine="570"/>
        <w:jc w:val="both"/>
        <w:rPr>
          <w:rFonts w:ascii="Calibri" w:hAnsi="Calibri" w:cs="Calibri"/>
          <w:sz w:val="20"/>
          <w:szCs w:val="20"/>
        </w:rPr>
      </w:pPr>
    </w:p>
    <w:p w:rsidR="005C62DE" w:rsidRDefault="005C62DE" w:rsidP="005C62DE">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2024.</w:t>
      </w:r>
    </w:p>
    <w:p w:rsidR="005C62DE" w:rsidRDefault="005C62DE" w:rsidP="005C62DE">
      <w:pPr>
        <w:pStyle w:val="ParagraphStyle"/>
        <w:spacing w:line="360" w:lineRule="auto"/>
        <w:ind w:firstLine="570"/>
        <w:jc w:val="both"/>
        <w:rPr>
          <w:rFonts w:ascii="Calibri" w:hAnsi="Calibri" w:cs="Calibri"/>
          <w:sz w:val="20"/>
          <w:szCs w:val="20"/>
        </w:rPr>
      </w:pPr>
    </w:p>
    <w:p w:rsidR="005C62DE" w:rsidRDefault="005C62DE" w:rsidP="005C62DE">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748"/>
        <w:gridCol w:w="4734"/>
      </w:tblGrid>
      <w:tr w:rsidR="005C62DE" w:rsidTr="00F204C8">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5C62DE" w:rsidRDefault="005C62DE" w:rsidP="00F204C8">
            <w:pPr>
              <w:pStyle w:val="Centered"/>
              <w:rPr>
                <w:rFonts w:ascii="Calibri" w:hAnsi="Calibri" w:cs="Calibri"/>
                <w:sz w:val="20"/>
                <w:szCs w:val="20"/>
              </w:rPr>
            </w:pPr>
            <w:r>
              <w:rPr>
                <w:rFonts w:ascii="Calibri" w:hAnsi="Calibri" w:cs="Calibri"/>
                <w:sz w:val="20"/>
                <w:szCs w:val="20"/>
              </w:rPr>
              <w:t>Prefeito Municipal</w:t>
            </w:r>
          </w:p>
          <w:p w:rsidR="005C62DE" w:rsidRDefault="005C62DE" w:rsidP="00F204C8">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5C62DE" w:rsidRDefault="005C62DE" w:rsidP="00F204C8">
            <w:pPr>
              <w:pStyle w:val="Centered"/>
              <w:rPr>
                <w:rFonts w:ascii="Calibri" w:hAnsi="Calibri" w:cs="Calibri"/>
                <w:sz w:val="20"/>
                <w:szCs w:val="20"/>
              </w:rPr>
            </w:pPr>
            <w:r>
              <w:rPr>
                <w:rFonts w:ascii="Calibri" w:hAnsi="Calibri" w:cs="Calibri"/>
                <w:sz w:val="20"/>
                <w:szCs w:val="20"/>
              </w:rPr>
              <w:t>Empresa</w:t>
            </w:r>
          </w:p>
          <w:p w:rsidR="005C62DE" w:rsidRDefault="005C62DE" w:rsidP="00F204C8">
            <w:pPr>
              <w:pStyle w:val="Centered"/>
              <w:rPr>
                <w:rFonts w:ascii="Calibri" w:hAnsi="Calibri" w:cs="Calibri"/>
                <w:sz w:val="20"/>
                <w:szCs w:val="20"/>
              </w:rPr>
            </w:pPr>
            <w:r>
              <w:rPr>
                <w:rFonts w:ascii="Calibri" w:hAnsi="Calibri" w:cs="Calibri"/>
                <w:sz w:val="20"/>
                <w:szCs w:val="20"/>
              </w:rPr>
              <w:t>CONTRATADA</w:t>
            </w:r>
          </w:p>
        </w:tc>
      </w:tr>
      <w:tr w:rsidR="005C62DE" w:rsidTr="00F204C8">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5C62DE" w:rsidRDefault="005C62DE" w:rsidP="00F204C8">
            <w:pPr>
              <w:pStyle w:val="Centered"/>
              <w:rPr>
                <w:rFonts w:ascii="Calibri" w:hAnsi="Calibri" w:cs="Calibri"/>
                <w:sz w:val="20"/>
                <w:szCs w:val="20"/>
              </w:rPr>
            </w:pPr>
          </w:p>
        </w:tc>
      </w:tr>
      <w:tr w:rsidR="005C62DE" w:rsidTr="00F204C8">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5C62DE" w:rsidRDefault="005C62DE" w:rsidP="00F204C8">
            <w:pPr>
              <w:pStyle w:val="ParagraphStyle"/>
              <w:rPr>
                <w:rFonts w:ascii="Calibri" w:hAnsi="Calibri" w:cs="Calibri"/>
                <w:sz w:val="20"/>
                <w:szCs w:val="20"/>
              </w:rPr>
            </w:pPr>
            <w:r>
              <w:rPr>
                <w:rFonts w:ascii="Calibri" w:hAnsi="Calibri" w:cs="Calibri"/>
                <w:sz w:val="20"/>
                <w:szCs w:val="20"/>
              </w:rPr>
              <w:t>TESTEMUNHAS:</w:t>
            </w:r>
          </w:p>
          <w:p w:rsidR="005C62DE" w:rsidRDefault="005C62DE" w:rsidP="00F204C8">
            <w:pPr>
              <w:pStyle w:val="ParagraphStyle"/>
              <w:rPr>
                <w:rFonts w:ascii="Calibri" w:hAnsi="Calibri" w:cs="Calibri"/>
                <w:sz w:val="20"/>
                <w:szCs w:val="20"/>
              </w:rPr>
            </w:pPr>
          </w:p>
          <w:p w:rsidR="005C62DE" w:rsidRDefault="005C62DE" w:rsidP="00F204C8">
            <w:pPr>
              <w:pStyle w:val="ParagraphStyle"/>
              <w:rPr>
                <w:rFonts w:ascii="Calibri" w:hAnsi="Calibri" w:cs="Calibri"/>
                <w:sz w:val="20"/>
                <w:szCs w:val="20"/>
              </w:rPr>
            </w:pPr>
          </w:p>
          <w:p w:rsidR="005C62DE" w:rsidRDefault="005C62DE" w:rsidP="00F204C8">
            <w:pPr>
              <w:pStyle w:val="ParagraphStyle"/>
              <w:rPr>
                <w:rFonts w:ascii="Calibri" w:hAnsi="Calibri" w:cs="Calibri"/>
                <w:sz w:val="20"/>
                <w:szCs w:val="20"/>
              </w:rPr>
            </w:pPr>
          </w:p>
          <w:p w:rsidR="005C62DE" w:rsidRDefault="005C62DE" w:rsidP="00F204C8">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5C62DE" w:rsidRDefault="005C62DE" w:rsidP="00F204C8">
            <w:pPr>
              <w:pStyle w:val="ParagraphStyle"/>
              <w:rPr>
                <w:rFonts w:ascii="Calibri" w:hAnsi="Calibri" w:cs="Calibri"/>
                <w:sz w:val="20"/>
                <w:szCs w:val="20"/>
              </w:rPr>
            </w:pPr>
          </w:p>
          <w:p w:rsidR="005C62DE" w:rsidRDefault="005C62DE" w:rsidP="00F204C8">
            <w:pPr>
              <w:pStyle w:val="ParagraphStyle"/>
              <w:rPr>
                <w:rFonts w:ascii="Calibri" w:hAnsi="Calibri" w:cs="Calibri"/>
                <w:sz w:val="20"/>
                <w:szCs w:val="20"/>
              </w:rPr>
            </w:pPr>
          </w:p>
          <w:p w:rsidR="005C62DE" w:rsidRDefault="005C62DE" w:rsidP="00F204C8">
            <w:pPr>
              <w:pStyle w:val="ParagraphStyle"/>
              <w:rPr>
                <w:rFonts w:ascii="Calibri" w:hAnsi="Calibri" w:cs="Calibri"/>
                <w:sz w:val="20"/>
                <w:szCs w:val="20"/>
              </w:rPr>
            </w:pPr>
          </w:p>
          <w:p w:rsidR="005C62DE" w:rsidRDefault="005C62DE" w:rsidP="00F204C8">
            <w:pPr>
              <w:pStyle w:val="ParagraphStyle"/>
              <w:rPr>
                <w:rFonts w:ascii="Calibri" w:hAnsi="Calibri" w:cs="Calibri"/>
                <w:sz w:val="20"/>
                <w:szCs w:val="20"/>
              </w:rPr>
            </w:pPr>
          </w:p>
          <w:p w:rsidR="005C62DE" w:rsidRDefault="005C62DE" w:rsidP="00F204C8">
            <w:pPr>
              <w:pStyle w:val="ParagraphStyle"/>
              <w:rPr>
                <w:rFonts w:ascii="Calibri" w:hAnsi="Calibri" w:cs="Calibri"/>
                <w:sz w:val="20"/>
                <w:szCs w:val="20"/>
              </w:rPr>
            </w:pPr>
            <w:r>
              <w:rPr>
                <w:rFonts w:ascii="Calibri" w:hAnsi="Calibri" w:cs="Calibri"/>
                <w:sz w:val="20"/>
                <w:szCs w:val="20"/>
              </w:rPr>
              <w:t>2)__________________________________</w:t>
            </w:r>
          </w:p>
        </w:tc>
      </w:tr>
    </w:tbl>
    <w:p w:rsidR="005C62DE" w:rsidRDefault="005C62DE" w:rsidP="005C62DE">
      <w:pPr>
        <w:pStyle w:val="ParagraphStyle"/>
        <w:spacing w:line="360" w:lineRule="auto"/>
        <w:ind w:firstLine="570"/>
        <w:jc w:val="both"/>
        <w:rPr>
          <w:rFonts w:ascii="Calibri" w:hAnsi="Calibri" w:cs="Calibri"/>
          <w:sz w:val="20"/>
          <w:szCs w:val="20"/>
        </w:rPr>
      </w:pPr>
    </w:p>
    <w:p w:rsidR="005C62DE" w:rsidRDefault="005C62DE" w:rsidP="005C62DE">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5C62DE" w:rsidRDefault="005C62DE" w:rsidP="005C62D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23/2024</w:t>
      </w:r>
    </w:p>
    <w:p w:rsidR="005C62DE" w:rsidRDefault="005C62DE" w:rsidP="005C62DE">
      <w:pPr>
        <w:pStyle w:val="ParagraphStyle"/>
        <w:spacing w:line="360" w:lineRule="auto"/>
        <w:ind w:left="285"/>
        <w:jc w:val="both"/>
        <w:rPr>
          <w:rFonts w:ascii="Calibri" w:hAnsi="Calibri" w:cs="Calibri"/>
          <w:sz w:val="20"/>
          <w:szCs w:val="20"/>
        </w:rPr>
      </w:pPr>
    </w:p>
    <w:p w:rsidR="005C62DE" w:rsidRDefault="005C62DE" w:rsidP="005C62DE">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5C62DE" w:rsidRDefault="005C62DE" w:rsidP="005C62D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5C62DE" w:rsidRDefault="005C62DE" w:rsidP="005C62DE">
      <w:pPr>
        <w:pStyle w:val="ParagraphStyle"/>
        <w:spacing w:line="360" w:lineRule="auto"/>
        <w:ind w:left="390"/>
        <w:jc w:val="both"/>
        <w:rPr>
          <w:rFonts w:ascii="Calibri" w:hAnsi="Calibri" w:cs="Calibri"/>
          <w:sz w:val="20"/>
          <w:szCs w:val="20"/>
        </w:rPr>
      </w:pPr>
    </w:p>
    <w:p w:rsidR="005C62DE" w:rsidRDefault="005C62DE" w:rsidP="005C62D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5C62DE" w:rsidRDefault="005C62DE" w:rsidP="005C62DE">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5C62DE" w:rsidRDefault="005C62DE" w:rsidP="005C62DE">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rsidR="005C62DE" w:rsidRDefault="005C62DE" w:rsidP="005C62DE">
      <w:pPr>
        <w:pStyle w:val="ParagraphStyle"/>
        <w:spacing w:after="120"/>
        <w:ind w:left="570"/>
        <w:jc w:val="both"/>
        <w:rPr>
          <w:rFonts w:ascii="Calibri" w:hAnsi="Calibri" w:cs="Calibri"/>
          <w:sz w:val="20"/>
          <w:szCs w:val="20"/>
        </w:rPr>
      </w:pPr>
      <w:r>
        <w:rPr>
          <w:rFonts w:ascii="Calibri" w:hAnsi="Calibri" w:cs="Calibri"/>
          <w:sz w:val="20"/>
          <w:szCs w:val="20"/>
        </w:rPr>
        <w:lastRenderedPageBreak/>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5C62DE" w:rsidRDefault="005C62DE" w:rsidP="005C62DE">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5C62DE" w:rsidRDefault="005C62DE" w:rsidP="005C62DE">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5C62DE" w:rsidRDefault="005C62DE" w:rsidP="005C62DE">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5C62DE" w:rsidRDefault="005C62DE" w:rsidP="005C62DE">
      <w:pPr>
        <w:pStyle w:val="ParagraphStyle"/>
        <w:ind w:left="855"/>
        <w:jc w:val="both"/>
        <w:rPr>
          <w:rFonts w:ascii="Calibri" w:hAnsi="Calibri" w:cs="Calibri"/>
          <w:sz w:val="20"/>
          <w:szCs w:val="20"/>
        </w:rPr>
      </w:pPr>
    </w:p>
    <w:p w:rsidR="005C62DE" w:rsidRDefault="005C62DE" w:rsidP="005C62DE">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rsidR="005C62DE" w:rsidRPr="0067526E" w:rsidRDefault="005C62DE" w:rsidP="005C62DE">
      <w:pPr>
        <w:pStyle w:val="ParagraphStyle"/>
        <w:spacing w:after="120"/>
        <w:ind w:left="570"/>
        <w:jc w:val="both"/>
        <w:rPr>
          <w:rFonts w:ascii="Calibri" w:hAnsi="Calibri" w:cs="Calibri"/>
          <w:b/>
          <w:bCs/>
          <w:sz w:val="20"/>
          <w:szCs w:val="20"/>
        </w:rPr>
      </w:pPr>
      <w:r w:rsidRPr="0067526E">
        <w:rPr>
          <w:rFonts w:ascii="Calibri" w:hAnsi="Calibri" w:cs="Calibri"/>
          <w:sz w:val="20"/>
          <w:szCs w:val="20"/>
        </w:rPr>
        <w:t xml:space="preserve">1.2.7. - </w:t>
      </w:r>
      <w:r w:rsidRPr="0067526E">
        <w:rPr>
          <w:rFonts w:ascii="Calibri" w:hAnsi="Calibri" w:cs="Calibri"/>
          <w:b/>
          <w:bCs/>
          <w:sz w:val="20"/>
          <w:szCs w:val="20"/>
        </w:rPr>
        <w:t>Prova de inscrição no Cadastro Estadual de Contribuintes do ICMS</w:t>
      </w:r>
      <w:r w:rsidRPr="0067526E">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67526E">
        <w:rPr>
          <w:rFonts w:ascii="Calibri" w:hAnsi="Calibri" w:cs="Calibri"/>
          <w:b/>
          <w:bCs/>
          <w:sz w:val="20"/>
          <w:szCs w:val="20"/>
        </w:rPr>
        <w:t>(Retirar quando prestação de serviços);</w:t>
      </w:r>
    </w:p>
    <w:p w:rsidR="005C62DE" w:rsidRDefault="005C62DE" w:rsidP="005C62DE">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5C62DE" w:rsidRDefault="005C62DE" w:rsidP="005C62DE">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5C62DE" w:rsidRDefault="005C62DE" w:rsidP="005C62DE">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w:t>
      </w:r>
      <w:r>
        <w:rPr>
          <w:rFonts w:ascii="Calibri" w:hAnsi="Calibri" w:cs="Calibri"/>
          <w:sz w:val="20"/>
          <w:szCs w:val="20"/>
        </w:rPr>
        <w:lastRenderedPageBreak/>
        <w:t>que está sendo apresentada para fins de habilitação;</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5C62DE" w:rsidRDefault="005C62DE" w:rsidP="005C62DE">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5C62DE" w:rsidRDefault="005C62DE" w:rsidP="005C62DE">
      <w:pPr>
        <w:pStyle w:val="ParagraphStyle"/>
        <w:spacing w:line="360" w:lineRule="auto"/>
        <w:ind w:left="390"/>
        <w:jc w:val="both"/>
        <w:rPr>
          <w:rFonts w:ascii="Calibri" w:hAnsi="Calibri" w:cs="Calibri"/>
          <w:sz w:val="20"/>
          <w:szCs w:val="20"/>
        </w:rPr>
      </w:pPr>
    </w:p>
    <w:p w:rsidR="005C62DE" w:rsidRDefault="005C62DE" w:rsidP="005C62D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5C62DE" w:rsidRDefault="005C62DE" w:rsidP="005C62DE">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5C62DE" w:rsidRDefault="005C62DE" w:rsidP="005C62DE">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5C62DE" w:rsidRDefault="005C62DE" w:rsidP="005C62DE">
      <w:pPr>
        <w:pStyle w:val="ParagraphStyle"/>
        <w:ind w:left="855"/>
        <w:jc w:val="both"/>
        <w:rPr>
          <w:rFonts w:ascii="Calibri" w:hAnsi="Calibri" w:cs="Calibri"/>
          <w:sz w:val="20"/>
          <w:szCs w:val="20"/>
        </w:rPr>
      </w:pP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5C62DE" w:rsidRDefault="005C62DE" w:rsidP="005C62DE">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5C62DE" w:rsidRDefault="005C62DE" w:rsidP="005C62DE">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5C62DE" w:rsidRDefault="005C62DE" w:rsidP="005C62D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rsidR="005C62DE" w:rsidRDefault="005C62DE" w:rsidP="005C62D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 xml:space="preserve">acompanhadas da Nota Fiscal que </w:t>
      </w:r>
      <w:r>
        <w:rPr>
          <w:rFonts w:ascii="Calibri" w:hAnsi="Calibri" w:cs="Calibri"/>
          <w:b/>
          <w:bCs/>
          <w:i/>
          <w:iCs/>
          <w:sz w:val="20"/>
          <w:szCs w:val="20"/>
          <w:u w:val="single"/>
        </w:rPr>
        <w:lastRenderedPageBreak/>
        <w:t>originou essa relação comercial</w:t>
      </w:r>
      <w:r>
        <w:rPr>
          <w:rFonts w:ascii="Calibri" w:hAnsi="Calibri" w:cs="Calibri"/>
          <w:sz w:val="20"/>
          <w:szCs w:val="20"/>
        </w:rPr>
        <w:t>, contendo na mesma os produtos entregues de acordo com as especificações exigidos no objeto desta licitação.</w:t>
      </w:r>
    </w:p>
    <w:p w:rsidR="005C62DE" w:rsidRDefault="005C62DE" w:rsidP="005C62DE">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5C62DE" w:rsidRDefault="005C62DE" w:rsidP="005C62DE">
      <w:pPr>
        <w:pStyle w:val="ParagraphStyle"/>
        <w:spacing w:line="360" w:lineRule="auto"/>
        <w:ind w:left="855"/>
        <w:jc w:val="both"/>
        <w:rPr>
          <w:rFonts w:ascii="Calibri" w:hAnsi="Calibri" w:cs="Calibri"/>
          <w:sz w:val="20"/>
          <w:szCs w:val="20"/>
        </w:rPr>
      </w:pPr>
    </w:p>
    <w:p w:rsidR="005C62DE" w:rsidRDefault="005C62DE" w:rsidP="005C62DE">
      <w:pPr>
        <w:pStyle w:val="ParagraphStyle"/>
        <w:spacing w:after="165" w:line="360" w:lineRule="auto"/>
        <w:ind w:left="285"/>
        <w:jc w:val="both"/>
        <w:rPr>
          <w:rFonts w:ascii="Calibri" w:hAnsi="Calibri" w:cs="Calibri"/>
          <w:b/>
          <w:bCs/>
          <w:sz w:val="20"/>
          <w:szCs w:val="20"/>
          <w:lang w:val="pt-BR"/>
        </w:rPr>
      </w:pPr>
      <w:r>
        <w:rPr>
          <w:rFonts w:ascii="Calibri" w:hAnsi="Calibri" w:cs="Calibri"/>
          <w:b/>
          <w:bCs/>
          <w:sz w:val="20"/>
          <w:szCs w:val="20"/>
        </w:rPr>
        <w:t>1.</w:t>
      </w:r>
      <w:r>
        <w:rPr>
          <w:rFonts w:ascii="Calibri" w:hAnsi="Calibri" w:cs="Calibri"/>
          <w:b/>
          <w:bCs/>
          <w:sz w:val="20"/>
          <w:szCs w:val="20"/>
          <w:lang w:val="pt-BR"/>
        </w:rPr>
        <w:t>6</w:t>
      </w:r>
      <w:r>
        <w:rPr>
          <w:rFonts w:ascii="Calibri" w:hAnsi="Calibri" w:cs="Calibri"/>
          <w:b/>
          <w:bCs/>
          <w:sz w:val="20"/>
          <w:szCs w:val="20"/>
        </w:rPr>
        <w:t>. - Da qualificação Técnica</w:t>
      </w:r>
      <w:r>
        <w:rPr>
          <w:rFonts w:ascii="Calibri" w:hAnsi="Calibri" w:cs="Calibri"/>
          <w:b/>
          <w:bCs/>
          <w:sz w:val="20"/>
          <w:szCs w:val="20"/>
          <w:lang w:val="pt-BR"/>
        </w:rPr>
        <w:t xml:space="preserve"> Específica:</w:t>
      </w:r>
    </w:p>
    <w:p w:rsidR="005C62DE" w:rsidRPr="0067526E" w:rsidRDefault="005C62DE" w:rsidP="005C62DE">
      <w:pPr>
        <w:pStyle w:val="ParagraphStyle"/>
        <w:spacing w:after="165" w:line="360" w:lineRule="auto"/>
        <w:ind w:left="851"/>
        <w:jc w:val="both"/>
        <w:rPr>
          <w:rFonts w:ascii="Calibri" w:hAnsi="Calibri" w:cs="Calibri"/>
          <w:b/>
          <w:bCs/>
          <w:sz w:val="20"/>
          <w:szCs w:val="20"/>
          <w:lang w:val="pt-BR"/>
        </w:rPr>
      </w:pPr>
      <w:r>
        <w:rPr>
          <w:rFonts w:ascii="Calibri" w:hAnsi="Calibri" w:cs="Calibri"/>
          <w:b/>
          <w:bCs/>
          <w:sz w:val="20"/>
          <w:szCs w:val="20"/>
          <w:lang w:val="pt-BR"/>
        </w:rPr>
        <w:t>1.6</w:t>
      </w:r>
      <w:r w:rsidRPr="0067526E">
        <w:rPr>
          <w:rFonts w:ascii="Calibri" w:hAnsi="Calibri" w:cs="Calibri"/>
          <w:b/>
          <w:bCs/>
          <w:sz w:val="20"/>
          <w:szCs w:val="20"/>
          <w:lang w:val="pt-BR"/>
        </w:rPr>
        <w:t xml:space="preserve">.1 Certidão de Acervo Técnico (CAT COM REGISTRO), emitido pelo CREA e/ou CAU, em nome do engenheiro ou arquiteto, técnico responsável pela empresa licitante, comprovando que já prestou serviços com característica semelhantes ao do objeto da presente licitação. A comprovação de vinculo do engenheiro com a empresa poderá ser representado por meio de Carteira de Trabalho, Contrato Social ou Contrato de Prestação de serviços; </w:t>
      </w:r>
    </w:p>
    <w:p w:rsidR="005C62DE" w:rsidRPr="0067526E" w:rsidRDefault="005C62DE" w:rsidP="005C62DE">
      <w:pPr>
        <w:pStyle w:val="ParagraphStyle"/>
        <w:spacing w:after="165" w:line="360" w:lineRule="auto"/>
        <w:ind w:left="851"/>
        <w:jc w:val="both"/>
        <w:rPr>
          <w:rFonts w:ascii="Calibri" w:hAnsi="Calibri" w:cs="Calibri"/>
          <w:b/>
          <w:bCs/>
          <w:sz w:val="20"/>
          <w:szCs w:val="20"/>
          <w:lang w:val="pt-BR"/>
        </w:rPr>
      </w:pPr>
      <w:r>
        <w:rPr>
          <w:rFonts w:ascii="Calibri" w:hAnsi="Calibri" w:cs="Calibri"/>
          <w:b/>
          <w:bCs/>
          <w:sz w:val="20"/>
          <w:szCs w:val="20"/>
          <w:lang w:val="pt-BR"/>
        </w:rPr>
        <w:t>1.6</w:t>
      </w:r>
      <w:r w:rsidRPr="0067526E">
        <w:rPr>
          <w:rFonts w:ascii="Calibri" w:hAnsi="Calibri" w:cs="Calibri"/>
          <w:b/>
          <w:bCs/>
          <w:sz w:val="20"/>
          <w:szCs w:val="20"/>
          <w:lang w:val="pt-BR"/>
        </w:rPr>
        <w:t>.2 Apresentar catálogo técnico do parque que será ofertado e montado com planta baixa e descrição dos produtos;</w:t>
      </w:r>
    </w:p>
    <w:p w:rsidR="005C62DE" w:rsidRPr="0067526E" w:rsidRDefault="005C62DE" w:rsidP="005C62DE">
      <w:pPr>
        <w:pStyle w:val="ParagraphStyle"/>
        <w:spacing w:after="165" w:line="360" w:lineRule="auto"/>
        <w:ind w:left="851"/>
        <w:jc w:val="both"/>
        <w:rPr>
          <w:rFonts w:ascii="Calibri" w:hAnsi="Calibri" w:cs="Calibri"/>
          <w:b/>
          <w:bCs/>
          <w:sz w:val="20"/>
          <w:szCs w:val="20"/>
          <w:lang w:val="pt-BR"/>
        </w:rPr>
      </w:pPr>
      <w:r w:rsidRPr="0067526E">
        <w:rPr>
          <w:rFonts w:ascii="Calibri" w:hAnsi="Calibri" w:cs="Calibri"/>
          <w:b/>
          <w:bCs/>
          <w:sz w:val="20"/>
          <w:szCs w:val="20"/>
          <w:lang w:val="pt-BR"/>
        </w:rPr>
        <w:t>1</w:t>
      </w:r>
      <w:r>
        <w:rPr>
          <w:rFonts w:ascii="Calibri" w:hAnsi="Calibri" w:cs="Calibri"/>
          <w:b/>
          <w:bCs/>
          <w:sz w:val="20"/>
          <w:szCs w:val="20"/>
          <w:lang w:val="pt-BR"/>
        </w:rPr>
        <w:t>.6</w:t>
      </w:r>
      <w:r w:rsidRPr="0067526E">
        <w:rPr>
          <w:rFonts w:ascii="Calibri" w:hAnsi="Calibri" w:cs="Calibri"/>
          <w:b/>
          <w:bCs/>
          <w:sz w:val="20"/>
          <w:szCs w:val="20"/>
          <w:lang w:val="pt-BR"/>
        </w:rPr>
        <w:t>.3 Certificado de comprovação de conformidade dos produtos conforme normas ABNT 16.071/2012;</w:t>
      </w:r>
    </w:p>
    <w:p w:rsidR="005C62DE" w:rsidRDefault="005C62DE" w:rsidP="005C62DE">
      <w:pPr>
        <w:pStyle w:val="ParagraphStyle"/>
        <w:spacing w:line="360" w:lineRule="auto"/>
        <w:jc w:val="both"/>
        <w:rPr>
          <w:rFonts w:ascii="Calibri" w:hAnsi="Calibri" w:cs="Calibri"/>
          <w:sz w:val="20"/>
          <w:szCs w:val="20"/>
        </w:rPr>
      </w:pP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7</w:t>
      </w:r>
      <w:r>
        <w:rPr>
          <w:rFonts w:ascii="Calibri" w:hAnsi="Calibri" w:cs="Calibri"/>
          <w:b/>
          <w:bCs/>
          <w:sz w:val="20"/>
          <w:szCs w:val="20"/>
        </w:rPr>
        <w:t>.</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8</w:t>
      </w:r>
      <w:r>
        <w:rPr>
          <w:rFonts w:ascii="Calibri" w:hAnsi="Calibri" w:cs="Calibri"/>
          <w:b/>
          <w:bCs/>
          <w:sz w:val="20"/>
          <w:szCs w:val="20"/>
        </w:rPr>
        <w:t>.</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9</w:t>
      </w:r>
      <w:r>
        <w:rPr>
          <w:rFonts w:ascii="Calibri" w:hAnsi="Calibri" w:cs="Calibri"/>
          <w:b/>
          <w:bCs/>
          <w:sz w:val="20"/>
          <w:szCs w:val="20"/>
        </w:rPr>
        <w:t>.</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10</w:t>
      </w:r>
      <w:r>
        <w:rPr>
          <w:rFonts w:ascii="Calibri" w:hAnsi="Calibri" w:cs="Calibri"/>
          <w:b/>
          <w:bCs/>
          <w:sz w:val="20"/>
          <w:szCs w:val="20"/>
        </w:rPr>
        <w:t>.</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t>1.1</w:t>
      </w:r>
      <w:r>
        <w:rPr>
          <w:rFonts w:ascii="Calibri" w:hAnsi="Calibri" w:cs="Calibri"/>
          <w:b/>
          <w:bCs/>
          <w:sz w:val="20"/>
          <w:szCs w:val="20"/>
          <w:lang w:val="pt-BR"/>
        </w:rPr>
        <w:t>1</w:t>
      </w:r>
      <w:r>
        <w:rPr>
          <w:rFonts w:ascii="Calibri" w:hAnsi="Calibri" w:cs="Calibri"/>
          <w:b/>
          <w:bCs/>
          <w:sz w:val="20"/>
          <w:szCs w:val="20"/>
        </w:rPr>
        <w:t>.</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t>1.1</w:t>
      </w:r>
      <w:r>
        <w:rPr>
          <w:rFonts w:ascii="Calibri" w:hAnsi="Calibri" w:cs="Calibri"/>
          <w:b/>
          <w:bCs/>
          <w:sz w:val="20"/>
          <w:szCs w:val="20"/>
          <w:lang w:val="pt-BR"/>
        </w:rPr>
        <w:t>2</w:t>
      </w:r>
      <w:r>
        <w:rPr>
          <w:rFonts w:ascii="Calibri" w:hAnsi="Calibri" w:cs="Calibri"/>
          <w:b/>
          <w:bCs/>
          <w:sz w:val="20"/>
          <w:szCs w:val="20"/>
        </w:rPr>
        <w:t>.</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5C62DE" w:rsidRDefault="005C62DE" w:rsidP="005C62DE">
      <w:pPr>
        <w:pStyle w:val="ParagraphStyle"/>
        <w:spacing w:line="360" w:lineRule="auto"/>
        <w:ind w:left="285"/>
        <w:jc w:val="both"/>
        <w:rPr>
          <w:rFonts w:ascii="Calibri" w:hAnsi="Calibri" w:cs="Calibri"/>
          <w:sz w:val="20"/>
          <w:szCs w:val="20"/>
        </w:rPr>
      </w:pPr>
      <w:r>
        <w:rPr>
          <w:rFonts w:ascii="Calibri" w:hAnsi="Calibri" w:cs="Calibri"/>
          <w:b/>
          <w:bCs/>
          <w:sz w:val="20"/>
          <w:szCs w:val="20"/>
        </w:rPr>
        <w:lastRenderedPageBreak/>
        <w:t>1.1</w:t>
      </w:r>
      <w:r>
        <w:rPr>
          <w:rFonts w:ascii="Calibri" w:hAnsi="Calibri" w:cs="Calibri"/>
          <w:b/>
          <w:bCs/>
          <w:sz w:val="20"/>
          <w:szCs w:val="20"/>
          <w:lang w:val="pt-BR"/>
        </w:rPr>
        <w:t>3</w:t>
      </w:r>
      <w:r>
        <w:rPr>
          <w:rFonts w:ascii="Calibri" w:hAnsi="Calibri" w:cs="Calibri"/>
          <w:b/>
          <w:bCs/>
          <w:sz w:val="20"/>
          <w:szCs w:val="20"/>
        </w:rPr>
        <w:t xml:space="preserve">.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5C62DE" w:rsidRDefault="005C62DE" w:rsidP="005C62DE">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05 – TERMO DE REFERÊNCIA</w:t>
      </w:r>
    </w:p>
    <w:p w:rsidR="005C62DE" w:rsidRDefault="005C62DE" w:rsidP="005C62D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23/2024</w:t>
      </w: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Pr>
        <w:pStyle w:val="ParagraphStyle"/>
        <w:jc w:val="center"/>
        <w:rPr>
          <w:b/>
          <w:bCs/>
          <w:sz w:val="28"/>
          <w:szCs w:val="28"/>
        </w:rPr>
      </w:pPr>
      <w:r>
        <w:rPr>
          <w:b/>
          <w:bCs/>
          <w:sz w:val="28"/>
          <w:szCs w:val="28"/>
        </w:rPr>
        <w:t>TERMO DE REFERENCIA</w:t>
      </w:r>
    </w:p>
    <w:p w:rsidR="005C62DE" w:rsidRDefault="005C62DE" w:rsidP="005C62DE">
      <w:pPr>
        <w:pStyle w:val="ParagraphStyle"/>
        <w:spacing w:after="105"/>
        <w:jc w:val="center"/>
        <w:rPr>
          <w:caps/>
          <w:color w:val="000000"/>
          <w:sz w:val="22"/>
          <w:szCs w:val="22"/>
        </w:rPr>
      </w:pPr>
      <w:r>
        <w:rPr>
          <w:color w:val="000000"/>
          <w:sz w:val="22"/>
          <w:szCs w:val="22"/>
        </w:rPr>
        <w:t xml:space="preserve">Contratação Direta </w:t>
      </w:r>
      <w:r>
        <w:rPr>
          <w:caps/>
          <w:color w:val="000000"/>
          <w:sz w:val="22"/>
          <w:szCs w:val="22"/>
        </w:rPr>
        <w:t xml:space="preserve">– </w:t>
      </w:r>
      <w:r>
        <w:rPr>
          <w:color w:val="000000"/>
          <w:sz w:val="22"/>
          <w:szCs w:val="22"/>
        </w:rPr>
        <w:t xml:space="preserve">Lei nº </w:t>
      </w:r>
      <w:r>
        <w:rPr>
          <w:caps/>
          <w:color w:val="000000"/>
          <w:sz w:val="22"/>
          <w:szCs w:val="22"/>
        </w:rPr>
        <w:t>14.133/21</w:t>
      </w:r>
    </w:p>
    <w:p w:rsidR="005C62DE" w:rsidRDefault="005C62DE" w:rsidP="005C62DE">
      <w:pPr>
        <w:pStyle w:val="ParagraphStyle"/>
        <w:ind w:left="570"/>
        <w:rPr>
          <w:sz w:val="20"/>
          <w:szCs w:val="20"/>
        </w:rPr>
      </w:pPr>
    </w:p>
    <w:p w:rsidR="005C62DE" w:rsidRDefault="005C62DE" w:rsidP="005C62DE">
      <w:pPr>
        <w:pStyle w:val="ParagraphStyle"/>
        <w:ind w:left="570"/>
        <w:rPr>
          <w:sz w:val="20"/>
          <w:szCs w:val="20"/>
        </w:rPr>
      </w:pPr>
    </w:p>
    <w:p w:rsidR="005C62DE" w:rsidRDefault="005C62DE" w:rsidP="005C62DE">
      <w:pPr>
        <w:pStyle w:val="ParagraphStyle"/>
        <w:pBdr>
          <w:top w:val="single" w:sz="6" w:space="0" w:color="000000"/>
          <w:bottom w:val="single" w:sz="6" w:space="0" w:color="000000"/>
        </w:pBdr>
        <w:jc w:val="both"/>
        <w:rPr>
          <w:b/>
          <w:bCs/>
          <w:sz w:val="22"/>
          <w:szCs w:val="22"/>
        </w:rPr>
      </w:pPr>
      <w:bookmarkStart w:id="8" w:name="OLE_LINK5"/>
      <w:bookmarkEnd w:id="8"/>
      <w:r>
        <w:rPr>
          <w:b/>
          <w:bCs/>
          <w:sz w:val="22"/>
          <w:szCs w:val="22"/>
        </w:rPr>
        <w:t>1. - OBJETO</w:t>
      </w:r>
    </w:p>
    <w:p w:rsidR="005C62DE" w:rsidRDefault="005C62DE" w:rsidP="005C62DE">
      <w:pPr>
        <w:pStyle w:val="ParagraphStyle"/>
        <w:ind w:left="570"/>
        <w:jc w:val="both"/>
        <w:rPr>
          <w:color w:val="000000"/>
          <w:sz w:val="20"/>
          <w:szCs w:val="20"/>
        </w:rPr>
      </w:pPr>
    </w:p>
    <w:p w:rsidR="005C62DE" w:rsidRDefault="005C62DE" w:rsidP="005C62DE">
      <w:pPr>
        <w:pStyle w:val="ParagraphStyle"/>
        <w:ind w:left="284"/>
        <w:jc w:val="both"/>
        <w:rPr>
          <w:color w:val="000000"/>
          <w:sz w:val="20"/>
          <w:szCs w:val="20"/>
        </w:rPr>
      </w:pPr>
      <w:r>
        <w:rPr>
          <w:color w:val="000000"/>
          <w:sz w:val="20"/>
          <w:szCs w:val="20"/>
        </w:rPr>
        <w:t>Registro de Preços para aquisição e instalação de 10 (dez) playgrounds com 12 itens para parque infantil para instalação no Ginásio de Esportes e nos Bairros do Município de Ibaiti.</w:t>
      </w:r>
    </w:p>
    <w:p w:rsidR="005C62DE" w:rsidRDefault="005C62DE" w:rsidP="005C62DE">
      <w:pPr>
        <w:pStyle w:val="ParagraphStyle"/>
        <w:ind w:left="570"/>
        <w:jc w:val="both"/>
        <w:rPr>
          <w:color w:val="000000"/>
          <w:sz w:val="20"/>
          <w:szCs w:val="20"/>
        </w:rPr>
      </w:pPr>
    </w:p>
    <w:p w:rsidR="005C62DE" w:rsidRDefault="005C62DE" w:rsidP="005C62DE">
      <w:pPr>
        <w:pStyle w:val="ParagraphStyle"/>
        <w:pBdr>
          <w:top w:val="single" w:sz="6" w:space="0" w:color="000000"/>
          <w:bottom w:val="single" w:sz="6" w:space="0" w:color="000000"/>
        </w:pBdr>
        <w:jc w:val="both"/>
        <w:rPr>
          <w:b/>
          <w:bCs/>
          <w:sz w:val="22"/>
          <w:szCs w:val="22"/>
        </w:rPr>
      </w:pPr>
      <w:r>
        <w:rPr>
          <w:b/>
          <w:bCs/>
          <w:sz w:val="22"/>
          <w:szCs w:val="22"/>
        </w:rPr>
        <w:t>2. - JUSTIFICATIVA</w:t>
      </w:r>
    </w:p>
    <w:p w:rsidR="005C62DE" w:rsidRDefault="005C62DE" w:rsidP="005C62DE">
      <w:pPr>
        <w:pStyle w:val="ParagraphStyle"/>
        <w:ind w:left="570"/>
        <w:jc w:val="both"/>
        <w:rPr>
          <w:color w:val="000000"/>
          <w:sz w:val="20"/>
          <w:szCs w:val="20"/>
        </w:rPr>
      </w:pPr>
    </w:p>
    <w:p w:rsidR="005C62DE" w:rsidRDefault="005C62DE" w:rsidP="005C62DE">
      <w:pPr>
        <w:pStyle w:val="ParagraphStyle"/>
        <w:ind w:left="284"/>
        <w:jc w:val="both"/>
        <w:rPr>
          <w:color w:val="000000"/>
          <w:sz w:val="20"/>
          <w:szCs w:val="20"/>
        </w:rPr>
      </w:pPr>
      <w:r>
        <w:rPr>
          <w:color w:val="000000"/>
          <w:sz w:val="20"/>
          <w:szCs w:val="20"/>
        </w:rPr>
        <w:t xml:space="preserve">A aquisição desses objetos brinquedos pró-infância são importantes, visto que o brincar capacita a criança resolver problemas, tomar decisões, explorar, negociar e expressar-se em situações que são relevantes e significativos paralelas. ao brincar, as crianças não desenvolvem apenas as suas capacidades e sociais e também, é durante o tempo do recreio que os professores podem analisar e observar se as crianças sabem como interagir umas com as outras. Ademais destaca-se que é importante ampliar o número locais para lazer das crianças o município de Ibaiti., </w:t>
      </w:r>
    </w:p>
    <w:p w:rsidR="005C62DE" w:rsidRDefault="005C62DE" w:rsidP="005C62DE">
      <w:pPr>
        <w:pStyle w:val="ParagraphStyle"/>
        <w:ind w:left="284"/>
        <w:jc w:val="both"/>
        <w:rPr>
          <w:sz w:val="20"/>
          <w:szCs w:val="20"/>
        </w:rPr>
      </w:pPr>
    </w:p>
    <w:p w:rsidR="005C62DE" w:rsidRDefault="005C62DE" w:rsidP="005C62DE">
      <w:pPr>
        <w:pStyle w:val="ParagraphStyle"/>
        <w:pBdr>
          <w:top w:val="single" w:sz="6" w:space="0" w:color="000000"/>
          <w:bottom w:val="single" w:sz="6" w:space="0" w:color="000000"/>
        </w:pBdr>
        <w:jc w:val="both"/>
        <w:rPr>
          <w:b/>
          <w:bCs/>
          <w:caps/>
          <w:color w:val="000000"/>
          <w:sz w:val="22"/>
          <w:szCs w:val="22"/>
        </w:rPr>
      </w:pPr>
      <w:bookmarkStart w:id="9" w:name="OLE_LINK16"/>
      <w:bookmarkEnd w:id="9"/>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5C62DE" w:rsidRDefault="005C62DE" w:rsidP="005C62DE">
      <w:pPr>
        <w:pStyle w:val="ParagraphStyle"/>
        <w:tabs>
          <w:tab w:val="left" w:pos="5715"/>
        </w:tabs>
        <w:ind w:left="570"/>
        <w:jc w:val="both"/>
        <w:rPr>
          <w:color w:val="000000"/>
          <w:sz w:val="20"/>
          <w:szCs w:val="20"/>
        </w:rPr>
      </w:pPr>
    </w:p>
    <w:p w:rsidR="005C62DE" w:rsidRDefault="005C62DE" w:rsidP="005C62DE">
      <w:pPr>
        <w:pStyle w:val="ParagraphStyle"/>
        <w:tabs>
          <w:tab w:val="left" w:pos="5715"/>
        </w:tabs>
        <w:ind w:left="570"/>
        <w:jc w:val="both"/>
        <w:rPr>
          <w:sz w:val="20"/>
          <w:szCs w:val="20"/>
        </w:rPr>
      </w:pPr>
      <w:bookmarkStart w:id="10" w:name="OLE_LINK12"/>
      <w:bookmarkEnd w:id="10"/>
      <w:r>
        <w:rPr>
          <w:sz w:val="20"/>
          <w:szCs w:val="20"/>
        </w:rPr>
        <w:t xml:space="preserve">3.1. - </w:t>
      </w:r>
      <w:r>
        <w:rPr>
          <w:b/>
          <w:bCs/>
          <w:sz w:val="20"/>
          <w:szCs w:val="20"/>
        </w:rPr>
        <w:t>No quantitativo e especificações abaixo descritos</w:t>
      </w:r>
      <w:r>
        <w:rPr>
          <w:sz w:val="20"/>
          <w:szCs w:val="20"/>
        </w:rPr>
        <w:t>.</w:t>
      </w:r>
    </w:p>
    <w:p w:rsidR="005C62DE" w:rsidRDefault="005C62DE" w:rsidP="005C62DE">
      <w:pPr>
        <w:pStyle w:val="ParagraphStyle"/>
        <w:tabs>
          <w:tab w:val="left" w:pos="5715"/>
        </w:tabs>
        <w:ind w:left="570"/>
        <w:jc w:val="both"/>
        <w:rPr>
          <w:sz w:val="20"/>
          <w:szCs w:val="20"/>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510"/>
        <w:gridCol w:w="901"/>
        <w:gridCol w:w="3587"/>
        <w:gridCol w:w="1028"/>
        <w:gridCol w:w="772"/>
        <w:gridCol w:w="1285"/>
        <w:gridCol w:w="1209"/>
      </w:tblGrid>
      <w:tr w:rsidR="005C62DE" w:rsidRPr="00A96BD8" w:rsidTr="00F204C8">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Lote: 1 - AMPLA CONCORRÊNCIA</w:t>
            </w:r>
          </w:p>
        </w:tc>
      </w:tr>
      <w:tr w:rsidR="005C62DE" w:rsidRPr="00A96BD8" w:rsidTr="00F204C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Preço máximo total</w:t>
            </w:r>
          </w:p>
        </w:tc>
      </w:tr>
      <w:tr w:rsidR="005C62DE" w:rsidRPr="00A96BD8" w:rsidTr="00F204C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39895</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jc w:val="both"/>
              <w:rPr>
                <w:sz w:val="18"/>
                <w:szCs w:val="18"/>
              </w:rPr>
            </w:pPr>
            <w:r w:rsidRPr="00A96BD8">
              <w:rPr>
                <w:sz w:val="18"/>
                <w:szCs w:val="18"/>
              </w:rPr>
              <w:t>PLAYGROUND   CASINHA COM 12 ITENS- CONFECCIONADO EM MADEIRA DE LEI SENDO DOIS "A" EM VIGAS DE 6x12, CONTENDO OS SEGUINTES BRINQUEDOS: 1 ESCORREGADOR; 1 GANGORRA; 4 BALANÇOS;  1 CAVALO; 1 JOGO DE ARGOLAS; 1 VAI E VEM; 1 ESCADA QUADRICULADA; 1 PAU DE SEBO; 1 PLATAFORMA TIPO ASSOALHO E CERCAS DE MADEIRA. COBERTO COM POLICARBONATO EM PEÇA UNICA. PINTURA EM ESMALTE SINTÉTICO INDUSTRIAL, ALTA RESISTÊNCIA A SOL E CHUVA. MONTADO E INSTALADO EM LOCAL INDICADO. COM GARANTIA MÍNIMA DE 12 MESES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8,00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UND</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13.523,75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108.190,00</w:t>
            </w:r>
          </w:p>
        </w:tc>
      </w:tr>
      <w:tr w:rsidR="005C62DE" w:rsidRPr="00A96BD8" w:rsidTr="00F204C8">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p>
          <w:p w:rsidR="005C62DE" w:rsidRPr="00A96BD8" w:rsidRDefault="005C62DE" w:rsidP="00F204C8">
            <w:pPr>
              <w:pStyle w:val="ParagraphStyle"/>
              <w:rPr>
                <w:sz w:val="18"/>
                <w:szCs w:val="18"/>
              </w:rPr>
            </w:pPr>
            <w:r w:rsidRPr="00A96BD8">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p>
          <w:p w:rsidR="005C62DE" w:rsidRPr="00A96BD8" w:rsidRDefault="005C62DE" w:rsidP="00F204C8">
            <w:pPr>
              <w:pStyle w:val="ParagraphStyle"/>
              <w:rPr>
                <w:sz w:val="18"/>
                <w:szCs w:val="18"/>
              </w:rPr>
            </w:pPr>
            <w:r w:rsidRPr="00A96BD8">
              <w:rPr>
                <w:sz w:val="18"/>
                <w:szCs w:val="18"/>
              </w:rPr>
              <w:t>108.190,00</w:t>
            </w:r>
          </w:p>
        </w:tc>
      </w:tr>
      <w:tr w:rsidR="005C62DE" w:rsidRPr="00A96BD8" w:rsidTr="00F204C8">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Lote: 2 - EXCLUSIVO ME E EPP</w:t>
            </w:r>
          </w:p>
        </w:tc>
      </w:tr>
      <w:tr w:rsidR="005C62DE" w:rsidRPr="00A96BD8" w:rsidTr="00F204C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Preço máximo total</w:t>
            </w:r>
          </w:p>
        </w:tc>
      </w:tr>
      <w:tr w:rsidR="005C62DE" w:rsidRPr="00A96BD8" w:rsidTr="00F204C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r w:rsidRPr="00A96BD8">
              <w:rPr>
                <w:sz w:val="18"/>
                <w:szCs w:val="18"/>
              </w:rPr>
              <w:t>39895</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jc w:val="both"/>
              <w:rPr>
                <w:sz w:val="18"/>
                <w:szCs w:val="18"/>
              </w:rPr>
            </w:pPr>
            <w:r w:rsidRPr="00A96BD8">
              <w:rPr>
                <w:sz w:val="18"/>
                <w:szCs w:val="18"/>
              </w:rPr>
              <w:t xml:space="preserve">PLAYGROUND   CASINHA COM 12 ITENS- CONFECCIONADO EM MADEIRA DE LEI SENDO DOIS "A" EM VIGAS DE 6x12, CONTENDO OS SEGUINTES BRINQUEDOS: 1 ESCORREGADOR; 1 </w:t>
            </w:r>
            <w:r w:rsidRPr="00A96BD8">
              <w:rPr>
                <w:sz w:val="18"/>
                <w:szCs w:val="18"/>
              </w:rPr>
              <w:lastRenderedPageBreak/>
              <w:t>GANGORRA; 4 BALANÇOS;  1 CAVALO; 1 JOGO DE ARGOLAS; 1 VAI E VEM; 1 ESCADA QUADRICULADA; 1 PAU DE SEBO; 1 PLATAFORMA TIPO ASSOALHO E CERCAS DE MADEIRA. COBERTO COM POLICARBONATO EM PEÇA UNICA. PINTURA EM ESMALTE SINTÉTICO INDUSTRIAL, ALTA RESISTÊNCIA A SOL E CHUVA. MONTADO E INSTALADO EM LOCAL INDICADO. COM GARANTIA MÍNIMA DE 12 MESES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jc w:val="both"/>
              <w:rPr>
                <w:sz w:val="18"/>
                <w:szCs w:val="18"/>
              </w:rPr>
            </w:pPr>
            <w:r w:rsidRPr="00A96BD8">
              <w:rPr>
                <w:sz w:val="18"/>
                <w:szCs w:val="18"/>
              </w:rPr>
              <w:lastRenderedPageBreak/>
              <w:t>2,00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jc w:val="both"/>
              <w:rPr>
                <w:sz w:val="18"/>
                <w:szCs w:val="18"/>
              </w:rPr>
            </w:pPr>
            <w:r w:rsidRPr="00A96BD8">
              <w:rPr>
                <w:sz w:val="18"/>
                <w:szCs w:val="18"/>
              </w:rPr>
              <w:t>UND</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jc w:val="both"/>
              <w:rPr>
                <w:sz w:val="18"/>
                <w:szCs w:val="18"/>
              </w:rPr>
            </w:pPr>
            <w:r w:rsidRPr="00A96BD8">
              <w:rPr>
                <w:sz w:val="18"/>
                <w:szCs w:val="18"/>
              </w:rPr>
              <w:t>13.523,75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jc w:val="both"/>
              <w:rPr>
                <w:sz w:val="18"/>
                <w:szCs w:val="18"/>
              </w:rPr>
            </w:pPr>
            <w:r w:rsidRPr="00A96BD8">
              <w:rPr>
                <w:sz w:val="18"/>
                <w:szCs w:val="18"/>
              </w:rPr>
              <w:t>27.047,50</w:t>
            </w:r>
          </w:p>
        </w:tc>
      </w:tr>
      <w:tr w:rsidR="005C62DE" w:rsidRPr="00A96BD8" w:rsidTr="00F204C8">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p>
          <w:p w:rsidR="005C62DE" w:rsidRPr="00A96BD8" w:rsidRDefault="005C62DE" w:rsidP="00F204C8">
            <w:pPr>
              <w:pStyle w:val="ParagraphStyle"/>
              <w:rPr>
                <w:sz w:val="18"/>
                <w:szCs w:val="18"/>
              </w:rPr>
            </w:pPr>
            <w:r w:rsidRPr="00A96BD8">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5C62DE" w:rsidRPr="00A96BD8" w:rsidRDefault="005C62DE" w:rsidP="00F204C8">
            <w:pPr>
              <w:pStyle w:val="ParagraphStyle"/>
              <w:rPr>
                <w:sz w:val="18"/>
                <w:szCs w:val="18"/>
              </w:rPr>
            </w:pPr>
          </w:p>
          <w:p w:rsidR="005C62DE" w:rsidRPr="00A96BD8" w:rsidRDefault="005C62DE" w:rsidP="00F204C8">
            <w:pPr>
              <w:pStyle w:val="ParagraphStyle"/>
              <w:rPr>
                <w:sz w:val="18"/>
                <w:szCs w:val="18"/>
              </w:rPr>
            </w:pPr>
            <w:r w:rsidRPr="00A96BD8">
              <w:rPr>
                <w:sz w:val="18"/>
                <w:szCs w:val="18"/>
              </w:rPr>
              <w:t>27.047,50</w:t>
            </w:r>
          </w:p>
        </w:tc>
      </w:tr>
    </w:tbl>
    <w:p w:rsidR="005C62DE" w:rsidRDefault="005C62DE" w:rsidP="005C62DE">
      <w:pPr>
        <w:pStyle w:val="ParagraphStyle"/>
        <w:ind w:left="570"/>
        <w:jc w:val="both"/>
        <w:rPr>
          <w:color w:val="000000"/>
          <w:sz w:val="20"/>
          <w:szCs w:val="20"/>
        </w:rPr>
      </w:pPr>
    </w:p>
    <w:p w:rsidR="005C62DE" w:rsidRDefault="005C62DE" w:rsidP="005C62DE">
      <w:pPr>
        <w:pStyle w:val="ParagraphStyle"/>
        <w:ind w:left="142"/>
        <w:jc w:val="both"/>
        <w:rPr>
          <w:color w:val="000000"/>
          <w:sz w:val="20"/>
          <w:szCs w:val="20"/>
          <w:lang w:val="pt-BR"/>
        </w:rPr>
      </w:pPr>
    </w:p>
    <w:p w:rsidR="005C62DE" w:rsidRPr="00A364C1" w:rsidRDefault="005C62DE" w:rsidP="005C62DE">
      <w:pPr>
        <w:pStyle w:val="ParagraphStyle"/>
        <w:ind w:left="142"/>
        <w:jc w:val="both"/>
        <w:rPr>
          <w:color w:val="000000"/>
          <w:sz w:val="20"/>
          <w:szCs w:val="20"/>
          <w:lang w:val="pt-BR"/>
        </w:rPr>
      </w:pPr>
      <w:r>
        <w:rPr>
          <w:noProof/>
          <w:sz w:val="20"/>
          <w:szCs w:val="20"/>
        </w:rPr>
        <w:drawing>
          <wp:inline distT="0" distB="0" distL="0" distR="0" wp14:anchorId="7BB03CE4" wp14:editId="331CE1FB">
            <wp:extent cx="2047875" cy="2051954"/>
            <wp:effectExtent l="0" t="0" r="0" b="5715"/>
            <wp:docPr id="110232657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47875" cy="2051954"/>
                    </a:xfrm>
                    <a:prstGeom prst="rect">
                      <a:avLst/>
                    </a:prstGeom>
                    <a:noFill/>
                    <a:ln>
                      <a:noFill/>
                    </a:ln>
                  </pic:spPr>
                </pic:pic>
              </a:graphicData>
            </a:graphic>
          </wp:inline>
        </w:drawing>
      </w:r>
      <w:r>
        <w:rPr>
          <w:noProof/>
          <w:sz w:val="20"/>
          <w:szCs w:val="20"/>
        </w:rPr>
        <w:drawing>
          <wp:inline distT="0" distB="0" distL="0" distR="0" wp14:anchorId="76161AFE" wp14:editId="4916870C">
            <wp:extent cx="2085975" cy="2069387"/>
            <wp:effectExtent l="0" t="0" r="0" b="7620"/>
            <wp:docPr id="80028597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04318" cy="2087584"/>
                    </a:xfrm>
                    <a:prstGeom prst="rect">
                      <a:avLst/>
                    </a:prstGeom>
                    <a:noFill/>
                    <a:ln>
                      <a:noFill/>
                    </a:ln>
                  </pic:spPr>
                </pic:pic>
              </a:graphicData>
            </a:graphic>
          </wp:inline>
        </w:drawing>
      </w:r>
    </w:p>
    <w:p w:rsidR="005C62DE" w:rsidRDefault="005C62DE" w:rsidP="005C62DE">
      <w:pPr>
        <w:pStyle w:val="ParagraphStyle"/>
        <w:ind w:left="570"/>
        <w:jc w:val="both"/>
        <w:rPr>
          <w:color w:val="000000"/>
          <w:sz w:val="20"/>
          <w:szCs w:val="20"/>
        </w:rPr>
      </w:pPr>
    </w:p>
    <w:p w:rsidR="005C62DE" w:rsidRDefault="005C62DE" w:rsidP="005C62DE">
      <w:pPr>
        <w:pStyle w:val="ParagraphStyle"/>
        <w:ind w:left="142"/>
        <w:jc w:val="both"/>
        <w:rPr>
          <w:color w:val="000000"/>
          <w:sz w:val="20"/>
          <w:szCs w:val="20"/>
          <w:lang w:val="pt-BR"/>
        </w:rPr>
      </w:pPr>
      <w:r>
        <w:rPr>
          <w:color w:val="000000"/>
          <w:sz w:val="20"/>
          <w:szCs w:val="20"/>
          <w:lang w:val="pt-BR"/>
        </w:rPr>
        <w:t>*Imagens meramente ilustrativa:</w:t>
      </w:r>
    </w:p>
    <w:p w:rsidR="005C62DE" w:rsidRDefault="005C62DE" w:rsidP="005C62DE">
      <w:pPr>
        <w:pStyle w:val="ParagraphStyle"/>
        <w:ind w:left="570"/>
        <w:jc w:val="both"/>
        <w:rPr>
          <w:color w:val="000000"/>
          <w:sz w:val="20"/>
          <w:szCs w:val="20"/>
        </w:rPr>
      </w:pPr>
    </w:p>
    <w:p w:rsidR="005C62DE" w:rsidRDefault="005C62DE" w:rsidP="005C62DE">
      <w:pPr>
        <w:pStyle w:val="ParagraphStyle"/>
        <w:ind w:left="570"/>
        <w:jc w:val="both"/>
        <w:rPr>
          <w:color w:val="000000"/>
          <w:sz w:val="20"/>
          <w:szCs w:val="20"/>
        </w:rPr>
      </w:pPr>
    </w:p>
    <w:p w:rsidR="005C62DE" w:rsidRDefault="005C62DE" w:rsidP="005C62DE">
      <w:pPr>
        <w:pStyle w:val="ParagraphStyle"/>
        <w:ind w:left="284"/>
        <w:jc w:val="both"/>
        <w:rPr>
          <w:b/>
          <w:bCs/>
          <w:color w:val="000000"/>
          <w:sz w:val="20"/>
          <w:szCs w:val="20"/>
        </w:rPr>
      </w:pPr>
      <w:r>
        <w:rPr>
          <w:sz w:val="20"/>
          <w:szCs w:val="20"/>
        </w:rPr>
        <w:t xml:space="preserve">3.2. - </w:t>
      </w:r>
      <w:r>
        <w:rPr>
          <w:b/>
          <w:bCs/>
          <w:color w:val="000000"/>
          <w:sz w:val="20"/>
          <w:szCs w:val="20"/>
        </w:rPr>
        <w:t>Empresas que participaram dos orçamentos:</w:t>
      </w:r>
    </w:p>
    <w:p w:rsidR="005C62DE" w:rsidRDefault="005C62DE" w:rsidP="005C62DE">
      <w:pPr>
        <w:pStyle w:val="ParagraphStyle"/>
        <w:ind w:left="570"/>
        <w:jc w:val="both"/>
        <w:rPr>
          <w:color w:val="000000"/>
          <w:sz w:val="20"/>
          <w:szCs w:val="20"/>
        </w:rPr>
      </w:pPr>
    </w:p>
    <w:tbl>
      <w:tblPr>
        <w:tblW w:w="4900" w:type="pct"/>
        <w:jc w:val="center"/>
        <w:tblLayout w:type="fixed"/>
        <w:tblCellMar>
          <w:left w:w="105" w:type="dxa"/>
          <w:right w:w="105" w:type="dxa"/>
        </w:tblCellMar>
        <w:tblLook w:val="0000" w:firstRow="0" w:lastRow="0" w:firstColumn="0" w:lastColumn="0" w:noHBand="0" w:noVBand="0"/>
      </w:tblPr>
      <w:tblGrid>
        <w:gridCol w:w="6687"/>
        <w:gridCol w:w="2605"/>
      </w:tblGrid>
      <w:tr w:rsidR="005C62DE" w:rsidTr="00F204C8">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5C62DE" w:rsidRDefault="005C62DE" w:rsidP="00F204C8">
            <w:pPr>
              <w:pStyle w:val="ParagraphStyle"/>
              <w:jc w:val="center"/>
              <w:rPr>
                <w:b/>
                <w:bCs/>
                <w:sz w:val="20"/>
                <w:szCs w:val="20"/>
              </w:rPr>
            </w:pPr>
            <w:r>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rsidR="005C62DE" w:rsidRDefault="005C62DE" w:rsidP="00F204C8">
            <w:pPr>
              <w:pStyle w:val="ParagraphStyle"/>
              <w:jc w:val="center"/>
              <w:rPr>
                <w:b/>
                <w:bCs/>
                <w:sz w:val="20"/>
                <w:szCs w:val="20"/>
              </w:rPr>
            </w:pPr>
            <w:r>
              <w:rPr>
                <w:b/>
                <w:bCs/>
                <w:sz w:val="20"/>
                <w:szCs w:val="20"/>
              </w:rPr>
              <w:t>CNPJ</w:t>
            </w:r>
          </w:p>
        </w:tc>
      </w:tr>
      <w:tr w:rsidR="005C62DE" w:rsidTr="00F204C8">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5C62DE" w:rsidRPr="009C513F" w:rsidRDefault="005C62DE" w:rsidP="00F204C8">
            <w:pPr>
              <w:pStyle w:val="ParagraphStyle"/>
              <w:rPr>
                <w:sz w:val="20"/>
                <w:szCs w:val="20"/>
                <w:lang w:val="pt-BR"/>
              </w:rPr>
            </w:pPr>
            <w:r>
              <w:rPr>
                <w:sz w:val="20"/>
                <w:szCs w:val="20"/>
                <w:lang w:val="pt-BR"/>
              </w:rPr>
              <w:t>CACIQUE INDUSTRIA DE MÓVEIS LTDA</w:t>
            </w:r>
          </w:p>
        </w:tc>
        <w:tc>
          <w:tcPr>
            <w:tcW w:w="2355" w:type="dxa"/>
            <w:tcBorders>
              <w:top w:val="single" w:sz="6" w:space="0" w:color="000000"/>
              <w:left w:val="single" w:sz="6" w:space="0" w:color="000000"/>
              <w:bottom w:val="single" w:sz="6" w:space="0" w:color="000000"/>
              <w:right w:val="single" w:sz="6" w:space="0" w:color="000000"/>
            </w:tcBorders>
            <w:vAlign w:val="center"/>
          </w:tcPr>
          <w:p w:rsidR="005C62DE" w:rsidRPr="009C513F" w:rsidRDefault="005C62DE" w:rsidP="00F204C8">
            <w:pPr>
              <w:pStyle w:val="ParagraphStyle"/>
              <w:rPr>
                <w:sz w:val="20"/>
                <w:szCs w:val="20"/>
                <w:lang w:val="pt-BR"/>
              </w:rPr>
            </w:pPr>
            <w:r>
              <w:rPr>
                <w:sz w:val="20"/>
                <w:szCs w:val="20"/>
                <w:lang w:val="pt-BR"/>
              </w:rPr>
              <w:t>29.685.289/0001-01</w:t>
            </w:r>
          </w:p>
        </w:tc>
      </w:tr>
      <w:tr w:rsidR="005C62DE" w:rsidTr="00F204C8">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5C62DE" w:rsidRPr="009C513F" w:rsidRDefault="005C62DE" w:rsidP="00F204C8">
            <w:pPr>
              <w:pStyle w:val="ParagraphStyle"/>
              <w:rPr>
                <w:sz w:val="20"/>
                <w:szCs w:val="20"/>
                <w:lang w:val="pt-BR"/>
              </w:rPr>
            </w:pPr>
            <w:r>
              <w:rPr>
                <w:sz w:val="20"/>
                <w:szCs w:val="20"/>
                <w:lang w:val="pt-BR"/>
              </w:rPr>
              <w:t>ARTEFATOS DE MADEIRA REGIS LTDA</w:t>
            </w:r>
          </w:p>
        </w:tc>
        <w:tc>
          <w:tcPr>
            <w:tcW w:w="2355" w:type="dxa"/>
            <w:tcBorders>
              <w:top w:val="single" w:sz="6" w:space="0" w:color="000000"/>
              <w:left w:val="single" w:sz="6" w:space="0" w:color="000000"/>
              <w:bottom w:val="single" w:sz="6" w:space="0" w:color="000000"/>
              <w:right w:val="single" w:sz="6" w:space="0" w:color="000000"/>
            </w:tcBorders>
            <w:vAlign w:val="center"/>
          </w:tcPr>
          <w:p w:rsidR="005C62DE" w:rsidRPr="009C513F" w:rsidRDefault="005C62DE" w:rsidP="00F204C8">
            <w:pPr>
              <w:pStyle w:val="ParagraphStyle"/>
              <w:rPr>
                <w:sz w:val="20"/>
                <w:szCs w:val="20"/>
                <w:lang w:val="pt-BR"/>
              </w:rPr>
            </w:pPr>
            <w:r>
              <w:rPr>
                <w:sz w:val="20"/>
                <w:szCs w:val="20"/>
                <w:lang w:val="pt-BR"/>
              </w:rPr>
              <w:t>02.801.221/0001-94</w:t>
            </w:r>
          </w:p>
        </w:tc>
      </w:tr>
      <w:tr w:rsidR="005C62DE" w:rsidTr="00F204C8">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5C62DE" w:rsidRPr="009C513F" w:rsidRDefault="005C62DE" w:rsidP="00F204C8">
            <w:pPr>
              <w:pStyle w:val="ParagraphStyle"/>
              <w:rPr>
                <w:sz w:val="20"/>
                <w:szCs w:val="20"/>
                <w:lang w:val="pt-BR"/>
              </w:rPr>
            </w:pPr>
            <w:r>
              <w:rPr>
                <w:sz w:val="20"/>
                <w:szCs w:val="20"/>
                <w:lang w:val="pt-BR"/>
              </w:rPr>
              <w:t>BRASFITNESS COMÉRCIO DE ARTIGOS ESPORTIVOS LTDA-ME</w:t>
            </w:r>
          </w:p>
        </w:tc>
        <w:tc>
          <w:tcPr>
            <w:tcW w:w="2355" w:type="dxa"/>
            <w:tcBorders>
              <w:top w:val="single" w:sz="6" w:space="0" w:color="000000"/>
              <w:left w:val="single" w:sz="6" w:space="0" w:color="000000"/>
              <w:bottom w:val="single" w:sz="6" w:space="0" w:color="000000"/>
              <w:right w:val="single" w:sz="6" w:space="0" w:color="000000"/>
            </w:tcBorders>
            <w:vAlign w:val="center"/>
          </w:tcPr>
          <w:p w:rsidR="005C62DE" w:rsidRPr="00781C1A" w:rsidRDefault="005C62DE" w:rsidP="00F204C8">
            <w:pPr>
              <w:pStyle w:val="ParagraphStyle"/>
              <w:rPr>
                <w:sz w:val="20"/>
                <w:szCs w:val="20"/>
                <w:lang w:val="pt-BR"/>
              </w:rPr>
            </w:pPr>
            <w:r>
              <w:rPr>
                <w:sz w:val="20"/>
                <w:szCs w:val="20"/>
                <w:lang w:val="pt-BR"/>
              </w:rPr>
              <w:t>11.753.865/0001-45</w:t>
            </w:r>
          </w:p>
        </w:tc>
      </w:tr>
      <w:tr w:rsidR="005C62DE" w:rsidTr="00F204C8">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5C62DE" w:rsidRDefault="005C62DE" w:rsidP="00F204C8">
            <w:pPr>
              <w:pStyle w:val="ParagraphStyle"/>
              <w:rPr>
                <w:sz w:val="20"/>
                <w:szCs w:val="20"/>
              </w:rPr>
            </w:pPr>
            <w:r w:rsidRPr="00781C1A">
              <w:rPr>
                <w:sz w:val="20"/>
                <w:szCs w:val="20"/>
              </w:rPr>
              <w:t>ELOSUL INDUSTRIA E COMERCIO DE BRINQUEDOS E ARTIGOS ESPORTIVOS LTDA</w:t>
            </w:r>
          </w:p>
        </w:tc>
        <w:tc>
          <w:tcPr>
            <w:tcW w:w="2355" w:type="dxa"/>
            <w:tcBorders>
              <w:top w:val="single" w:sz="6" w:space="0" w:color="000000"/>
              <w:left w:val="single" w:sz="6" w:space="0" w:color="000000"/>
              <w:bottom w:val="single" w:sz="6" w:space="0" w:color="000000"/>
              <w:right w:val="single" w:sz="6" w:space="0" w:color="000000"/>
            </w:tcBorders>
            <w:vAlign w:val="center"/>
          </w:tcPr>
          <w:p w:rsidR="005C62DE" w:rsidRPr="00781C1A" w:rsidRDefault="005C62DE" w:rsidP="00F204C8">
            <w:pPr>
              <w:pStyle w:val="ParagraphStyle"/>
              <w:rPr>
                <w:sz w:val="20"/>
                <w:szCs w:val="20"/>
                <w:lang w:val="pt-BR"/>
              </w:rPr>
            </w:pPr>
            <w:r>
              <w:rPr>
                <w:sz w:val="20"/>
                <w:szCs w:val="20"/>
                <w:lang w:val="pt-BR"/>
              </w:rPr>
              <w:t>05.607.354/0001-12</w:t>
            </w:r>
          </w:p>
        </w:tc>
      </w:tr>
    </w:tbl>
    <w:p w:rsidR="005C62DE" w:rsidRDefault="005C62DE" w:rsidP="005C62DE">
      <w:pPr>
        <w:pStyle w:val="ParagraphStyle"/>
        <w:ind w:left="570"/>
        <w:jc w:val="both"/>
        <w:rPr>
          <w:sz w:val="20"/>
          <w:szCs w:val="20"/>
        </w:rPr>
      </w:pPr>
    </w:p>
    <w:p w:rsidR="005C62DE" w:rsidRDefault="005C62DE" w:rsidP="005C62DE">
      <w:pPr>
        <w:pStyle w:val="ParagraphStyle"/>
        <w:ind w:left="284"/>
        <w:jc w:val="both"/>
        <w:rPr>
          <w:color w:val="000000"/>
          <w:sz w:val="20"/>
          <w:szCs w:val="20"/>
        </w:rPr>
      </w:pPr>
      <w:r>
        <w:rPr>
          <w:color w:val="000000"/>
          <w:sz w:val="20"/>
          <w:szCs w:val="20"/>
        </w:rPr>
        <w:t>3.3 - O objeto desta contratação não se enquadra como sendo de bem de luxo; (art. 20 da Lei nº 14.133/21);</w:t>
      </w:r>
    </w:p>
    <w:p w:rsidR="005C62DE" w:rsidRDefault="005C62DE" w:rsidP="005C62DE">
      <w:pPr>
        <w:pStyle w:val="ParagraphStyle"/>
        <w:ind w:left="284"/>
        <w:jc w:val="both"/>
        <w:rPr>
          <w:sz w:val="20"/>
          <w:szCs w:val="20"/>
        </w:rPr>
      </w:pPr>
    </w:p>
    <w:p w:rsidR="005C62DE" w:rsidRDefault="005C62DE" w:rsidP="005C62DE">
      <w:pPr>
        <w:pStyle w:val="ParagraphStyle"/>
        <w:ind w:left="284"/>
        <w:jc w:val="both"/>
        <w:rPr>
          <w:b/>
          <w:bCs/>
          <w:sz w:val="20"/>
          <w:szCs w:val="20"/>
        </w:rPr>
      </w:pPr>
      <w:r>
        <w:rPr>
          <w:sz w:val="20"/>
          <w:szCs w:val="20"/>
        </w:rPr>
        <w:t xml:space="preserve">3.4 - </w:t>
      </w:r>
      <w:r>
        <w:rPr>
          <w:b/>
          <w:bCs/>
          <w:sz w:val="20"/>
          <w:szCs w:val="20"/>
        </w:rPr>
        <w:t>Locais de Entrega dos Bens ou Realização dos Serviço:</w:t>
      </w:r>
    </w:p>
    <w:p w:rsidR="005C62DE" w:rsidRDefault="005C62DE" w:rsidP="005C62DE">
      <w:pPr>
        <w:pStyle w:val="ParagraphStyle"/>
        <w:ind w:left="284"/>
        <w:jc w:val="both"/>
        <w:rPr>
          <w:sz w:val="20"/>
          <w:szCs w:val="20"/>
        </w:rPr>
      </w:pPr>
    </w:p>
    <w:p w:rsidR="005C62DE" w:rsidRPr="0012621D" w:rsidRDefault="005C62DE" w:rsidP="005C62DE">
      <w:pPr>
        <w:pStyle w:val="ParagraphStyle"/>
        <w:ind w:left="284"/>
        <w:jc w:val="both"/>
        <w:rPr>
          <w:sz w:val="20"/>
          <w:szCs w:val="20"/>
          <w:lang w:val="pt-BR"/>
        </w:rPr>
      </w:pPr>
      <w:r>
        <w:rPr>
          <w:b/>
          <w:bCs/>
          <w:sz w:val="20"/>
          <w:szCs w:val="20"/>
        </w:rPr>
        <w:t xml:space="preserve">Local de Entrega: </w:t>
      </w:r>
      <w:r>
        <w:rPr>
          <w:sz w:val="20"/>
          <w:szCs w:val="20"/>
        </w:rPr>
        <w:t>Locais determinados pelas secretarias</w:t>
      </w:r>
      <w:r>
        <w:rPr>
          <w:sz w:val="20"/>
          <w:szCs w:val="20"/>
          <w:lang w:val="pt-BR"/>
        </w:rPr>
        <w:t xml:space="preserve"> – ginásio de Esportes e Bairros, em horário comercial de segunda a sexta-feira das 8h00min 11h30min e das 13h00min às 17h00.</w:t>
      </w:r>
    </w:p>
    <w:p w:rsidR="005C62DE" w:rsidRDefault="005C62DE" w:rsidP="005C62DE">
      <w:pPr>
        <w:pStyle w:val="ParagraphStyle"/>
        <w:ind w:left="284"/>
        <w:jc w:val="both"/>
        <w:rPr>
          <w:sz w:val="20"/>
          <w:szCs w:val="20"/>
        </w:rPr>
      </w:pPr>
    </w:p>
    <w:p w:rsidR="005C62DE" w:rsidRDefault="005C62DE" w:rsidP="005C62DE">
      <w:pPr>
        <w:pStyle w:val="ParagraphStyle"/>
        <w:ind w:left="284"/>
        <w:jc w:val="both"/>
        <w:rPr>
          <w:sz w:val="20"/>
          <w:szCs w:val="20"/>
        </w:rPr>
      </w:pPr>
      <w:r>
        <w:rPr>
          <w:b/>
          <w:bCs/>
          <w:sz w:val="20"/>
          <w:szCs w:val="20"/>
        </w:rPr>
        <w:t xml:space="preserve">Prazo de Entrega: </w:t>
      </w:r>
      <w:r>
        <w:rPr>
          <w:sz w:val="20"/>
          <w:szCs w:val="20"/>
        </w:rPr>
        <w:t>30 Dias</w:t>
      </w:r>
    </w:p>
    <w:p w:rsidR="005C62DE" w:rsidRDefault="005C62DE" w:rsidP="005C62DE">
      <w:pPr>
        <w:pStyle w:val="ParagraphStyle"/>
        <w:ind w:left="284"/>
        <w:jc w:val="both"/>
        <w:rPr>
          <w:sz w:val="20"/>
          <w:szCs w:val="20"/>
        </w:rPr>
      </w:pPr>
    </w:p>
    <w:p w:rsidR="005C62DE" w:rsidRDefault="005C62DE" w:rsidP="005C62DE">
      <w:pPr>
        <w:pStyle w:val="ParagraphStyle"/>
        <w:ind w:left="284"/>
        <w:jc w:val="both"/>
        <w:rPr>
          <w:sz w:val="20"/>
          <w:szCs w:val="20"/>
        </w:rPr>
      </w:pPr>
      <w:r>
        <w:rPr>
          <w:b/>
          <w:bCs/>
          <w:sz w:val="20"/>
          <w:szCs w:val="20"/>
        </w:rPr>
        <w:t xml:space="preserve">Condições de Entrega: </w:t>
      </w:r>
      <w:r>
        <w:rPr>
          <w:sz w:val="20"/>
          <w:szCs w:val="20"/>
        </w:rPr>
        <w:t xml:space="preserve">( </w:t>
      </w:r>
      <w:r>
        <w:rPr>
          <w:sz w:val="20"/>
          <w:szCs w:val="20"/>
          <w:lang w:val="pt-BR"/>
        </w:rPr>
        <w:t>x</w:t>
      </w:r>
      <w:r>
        <w:rPr>
          <w:sz w:val="20"/>
          <w:szCs w:val="20"/>
        </w:rPr>
        <w:t xml:space="preserve"> ) de forma parcelada </w:t>
      </w:r>
      <w:r>
        <w:rPr>
          <w:sz w:val="20"/>
          <w:szCs w:val="20"/>
        </w:rPr>
        <w:tab/>
        <w:t xml:space="preserve">(   ) em remessa única </w:t>
      </w:r>
    </w:p>
    <w:p w:rsidR="005C62DE" w:rsidRDefault="005C62DE" w:rsidP="005C62DE">
      <w:pPr>
        <w:pStyle w:val="ParagraphStyle"/>
        <w:ind w:left="284"/>
        <w:jc w:val="both"/>
        <w:rPr>
          <w:b/>
          <w:bCs/>
          <w:sz w:val="20"/>
          <w:szCs w:val="20"/>
        </w:rPr>
      </w:pPr>
    </w:p>
    <w:p w:rsidR="005C62DE" w:rsidRDefault="005C62DE" w:rsidP="005C62DE">
      <w:pPr>
        <w:pStyle w:val="ParagraphStyle"/>
        <w:ind w:left="284"/>
        <w:jc w:val="both"/>
        <w:rPr>
          <w:sz w:val="20"/>
          <w:szCs w:val="20"/>
        </w:rPr>
      </w:pPr>
      <w:r>
        <w:rPr>
          <w:b/>
          <w:bCs/>
          <w:sz w:val="20"/>
          <w:szCs w:val="20"/>
        </w:rPr>
        <w:t xml:space="preserve">Vigência Contratual Prevista: </w:t>
      </w:r>
      <w:r>
        <w:rPr>
          <w:sz w:val="20"/>
          <w:szCs w:val="20"/>
        </w:rPr>
        <w:t>Até 12 Meses</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color w:val="000000"/>
          <w:sz w:val="20"/>
          <w:szCs w:val="20"/>
        </w:rPr>
        <w:t>3.5 – Será elaborado contrato ou outro instrumento hábil que o substitua caso haja necessidade de detalhamento das regras que serão aplicadas em relação à vigência da contratação.</w:t>
      </w:r>
    </w:p>
    <w:p w:rsidR="005C62DE" w:rsidRDefault="005C62DE" w:rsidP="005C62DE">
      <w:pPr>
        <w:pStyle w:val="ParagraphStyle"/>
        <w:ind w:left="284"/>
        <w:jc w:val="both"/>
        <w:rPr>
          <w:color w:val="000000"/>
          <w:sz w:val="20"/>
          <w:szCs w:val="20"/>
        </w:rPr>
      </w:pPr>
    </w:p>
    <w:p w:rsidR="005C62DE" w:rsidRDefault="005C62DE" w:rsidP="005C62DE">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5C62DE" w:rsidRPr="0012621D" w:rsidRDefault="005C62DE" w:rsidP="005C62DE">
      <w:pPr>
        <w:pStyle w:val="ParagraphStyle"/>
        <w:ind w:left="570"/>
        <w:jc w:val="both"/>
        <w:rPr>
          <w:color w:val="000000" w:themeColor="text1"/>
          <w:sz w:val="20"/>
          <w:szCs w:val="20"/>
        </w:rPr>
      </w:pPr>
    </w:p>
    <w:p w:rsidR="005C62DE" w:rsidRPr="0012621D" w:rsidRDefault="005C62DE" w:rsidP="005C62DE">
      <w:pPr>
        <w:pStyle w:val="ParagraphStyle"/>
        <w:ind w:left="284"/>
        <w:jc w:val="both"/>
        <w:rPr>
          <w:color w:val="000000" w:themeColor="text1"/>
          <w:sz w:val="20"/>
          <w:szCs w:val="20"/>
        </w:rPr>
      </w:pPr>
      <w:r w:rsidRPr="0012621D">
        <w:rPr>
          <w:color w:val="000000" w:themeColor="text1"/>
          <w:sz w:val="20"/>
          <w:szCs w:val="20"/>
        </w:rPr>
        <w:t xml:space="preserve">4.1 - A entrega do objeto deverá ser feita após a solicitação, e efetuado em até </w:t>
      </w:r>
      <w:r w:rsidRPr="0012621D">
        <w:rPr>
          <w:b/>
          <w:bCs/>
          <w:color w:val="000000" w:themeColor="text1"/>
          <w:sz w:val="20"/>
          <w:szCs w:val="20"/>
        </w:rPr>
        <w:t>30 Dias</w:t>
      </w:r>
      <w:r w:rsidRPr="0012621D">
        <w:rPr>
          <w:color w:val="000000" w:themeColor="text1"/>
          <w:sz w:val="20"/>
          <w:szCs w:val="20"/>
        </w:rPr>
        <w:t>; após o recebimento da Ordem de Entrega expedida pelo Departamento responsável.</w:t>
      </w:r>
    </w:p>
    <w:p w:rsidR="005C62DE" w:rsidRDefault="005C62DE" w:rsidP="005C62DE">
      <w:pPr>
        <w:pStyle w:val="ParagraphStyle"/>
        <w:ind w:left="284"/>
        <w:jc w:val="both"/>
        <w:rPr>
          <w:sz w:val="20"/>
          <w:szCs w:val="20"/>
        </w:rPr>
      </w:pPr>
    </w:p>
    <w:p w:rsidR="005C62DE" w:rsidRDefault="005C62DE" w:rsidP="005C62DE">
      <w:pPr>
        <w:pStyle w:val="ParagraphStyle"/>
        <w:ind w:left="284"/>
        <w:jc w:val="both"/>
        <w:rPr>
          <w:color w:val="000000"/>
          <w:sz w:val="20"/>
          <w:szCs w:val="20"/>
        </w:rPr>
      </w:pPr>
      <w:r>
        <w:rPr>
          <w:sz w:val="20"/>
          <w:szCs w:val="20"/>
        </w:rPr>
        <w:t xml:space="preserve">4.2 -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5C62DE" w:rsidRDefault="005C62DE" w:rsidP="005C62DE">
      <w:pPr>
        <w:pStyle w:val="ParagraphStyle"/>
        <w:ind w:left="284"/>
        <w:jc w:val="both"/>
        <w:rPr>
          <w:color w:val="000000"/>
          <w:sz w:val="20"/>
          <w:szCs w:val="20"/>
        </w:rPr>
      </w:pPr>
    </w:p>
    <w:p w:rsidR="005C62DE" w:rsidRPr="0012621D" w:rsidRDefault="005C62DE" w:rsidP="005C62DE">
      <w:pPr>
        <w:pStyle w:val="ParagraphStyle"/>
        <w:ind w:left="284"/>
        <w:jc w:val="both"/>
        <w:rPr>
          <w:color w:val="000000" w:themeColor="text1"/>
          <w:sz w:val="20"/>
          <w:szCs w:val="20"/>
          <w:lang w:val="pt-BR"/>
        </w:rPr>
      </w:pPr>
      <w:r w:rsidRPr="0012621D">
        <w:rPr>
          <w:color w:val="000000" w:themeColor="text1"/>
          <w:sz w:val="20"/>
          <w:szCs w:val="20"/>
        </w:rPr>
        <w:t xml:space="preserve">4.3 - Os bens poderão ser rejeitados, no todo ou em parte, quando em desacordo com as especificações constantes neste Termo de Referência e na proposta, devendo ser substituídos no prazo de </w:t>
      </w:r>
      <w:r w:rsidRPr="0012621D">
        <w:rPr>
          <w:b/>
          <w:bCs/>
          <w:color w:val="000000" w:themeColor="text1"/>
          <w:sz w:val="20"/>
          <w:szCs w:val="20"/>
        </w:rPr>
        <w:t>30 Dias</w:t>
      </w:r>
      <w:r w:rsidRPr="0012621D">
        <w:rPr>
          <w:color w:val="000000" w:themeColor="text1"/>
          <w:sz w:val="20"/>
          <w:szCs w:val="20"/>
        </w:rPr>
        <w:t>, a contar da notificação da contratada, às suas custas, sem prejuízo da aplicação das penalidades</w:t>
      </w:r>
      <w:r w:rsidRPr="0012621D">
        <w:rPr>
          <w:color w:val="000000" w:themeColor="text1"/>
          <w:sz w:val="20"/>
          <w:szCs w:val="20"/>
          <w:lang w:val="pt-BR"/>
        </w:rPr>
        <w:t>.</w:t>
      </w:r>
    </w:p>
    <w:p w:rsidR="005C62DE" w:rsidRPr="0012621D" w:rsidRDefault="005C62DE" w:rsidP="005C62DE">
      <w:pPr>
        <w:pStyle w:val="ParagraphStyle"/>
        <w:ind w:left="284"/>
        <w:jc w:val="both"/>
        <w:rPr>
          <w:color w:val="000000" w:themeColor="text1"/>
          <w:sz w:val="20"/>
          <w:szCs w:val="20"/>
        </w:rPr>
      </w:pPr>
    </w:p>
    <w:p w:rsidR="005C62DE" w:rsidRDefault="005C62DE" w:rsidP="005C62DE">
      <w:pPr>
        <w:pStyle w:val="ParagraphStyle"/>
        <w:ind w:left="284"/>
        <w:jc w:val="both"/>
        <w:rPr>
          <w:sz w:val="20"/>
          <w:szCs w:val="20"/>
        </w:rPr>
      </w:pPr>
      <w:r w:rsidRPr="0012621D">
        <w:rPr>
          <w:color w:val="000000" w:themeColor="text1"/>
          <w:sz w:val="20"/>
          <w:szCs w:val="20"/>
        </w:rPr>
        <w:t>4.4 - A entr</w:t>
      </w:r>
      <w:r>
        <w:rPr>
          <w:sz w:val="20"/>
          <w:szCs w:val="20"/>
        </w:rPr>
        <w:t>ega deverá ser de acordo estritamente com as especificações descritas no Termo de Referência, sendo de inteira responsabilidade a reposição do objeto que venha a ser constatado não estar em conformidade com as referidas especificações.</w:t>
      </w:r>
    </w:p>
    <w:p w:rsidR="005C62DE" w:rsidRDefault="005C62DE" w:rsidP="005C62DE">
      <w:pPr>
        <w:pStyle w:val="ParagraphStyle"/>
        <w:ind w:left="284"/>
        <w:jc w:val="both"/>
        <w:rPr>
          <w:sz w:val="20"/>
          <w:szCs w:val="20"/>
        </w:rPr>
      </w:pPr>
    </w:p>
    <w:p w:rsidR="005C62DE" w:rsidRDefault="005C62DE" w:rsidP="005C62DE">
      <w:pPr>
        <w:pStyle w:val="ParagraphStyle"/>
        <w:ind w:left="284"/>
        <w:jc w:val="both"/>
        <w:rPr>
          <w:color w:val="000000"/>
          <w:sz w:val="20"/>
          <w:szCs w:val="20"/>
        </w:rPr>
      </w:pPr>
      <w:r>
        <w:rPr>
          <w:color w:val="000000"/>
          <w:sz w:val="20"/>
          <w:szCs w:val="20"/>
        </w:rPr>
        <w:t xml:space="preserve">4.5 - O prazo de vigência da </w:t>
      </w:r>
      <w:r>
        <w:rPr>
          <w:color w:val="000000"/>
          <w:sz w:val="20"/>
          <w:szCs w:val="20"/>
          <w:u w:val="single"/>
        </w:rPr>
        <w:t>aquisição é não contínuo</w:t>
      </w:r>
      <w:r>
        <w:rPr>
          <w:color w:val="000000"/>
          <w:sz w:val="20"/>
          <w:szCs w:val="20"/>
        </w:rPr>
        <w:t>, na forma do art. 105 da Lei nº 14.133/21.</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color w:val="000000"/>
          <w:sz w:val="20"/>
          <w:szCs w:val="20"/>
        </w:rPr>
        <w:t>4.6 - A contratação deverá observar os seguintes requisitos:</w:t>
      </w:r>
    </w:p>
    <w:p w:rsidR="005C62DE" w:rsidRDefault="005C62DE" w:rsidP="005C62DE">
      <w:pPr>
        <w:pStyle w:val="ParagraphStyle"/>
        <w:tabs>
          <w:tab w:val="left" w:pos="855"/>
        </w:tabs>
        <w:ind w:left="284"/>
        <w:jc w:val="both"/>
        <w:rPr>
          <w:color w:val="000000"/>
          <w:sz w:val="20"/>
          <w:szCs w:val="20"/>
        </w:rPr>
      </w:pPr>
      <w:r>
        <w:rPr>
          <w:color w:val="000000"/>
          <w:sz w:val="20"/>
          <w:szCs w:val="20"/>
        </w:rPr>
        <w:t>4.6.1 - Sustentabilidade</w:t>
      </w:r>
    </w:p>
    <w:p w:rsidR="005C62DE" w:rsidRDefault="005C62DE" w:rsidP="005C62DE">
      <w:pPr>
        <w:pStyle w:val="ParagraphStyle"/>
        <w:tabs>
          <w:tab w:val="left" w:pos="855"/>
        </w:tabs>
        <w:ind w:left="284"/>
        <w:jc w:val="both"/>
        <w:rPr>
          <w:color w:val="000000"/>
          <w:sz w:val="20"/>
          <w:szCs w:val="20"/>
        </w:rPr>
      </w:pPr>
      <w:r>
        <w:rPr>
          <w:color w:val="000000"/>
          <w:sz w:val="20"/>
          <w:szCs w:val="20"/>
        </w:rPr>
        <w:t>4.6.2 - Atendimento às características específicas de cada objeto.</w:t>
      </w:r>
    </w:p>
    <w:p w:rsidR="005C62DE" w:rsidRDefault="005C62DE" w:rsidP="005C62DE">
      <w:pPr>
        <w:pStyle w:val="ParagraphStyle"/>
        <w:tabs>
          <w:tab w:val="left" w:pos="855"/>
        </w:tabs>
        <w:ind w:left="284"/>
        <w:jc w:val="both"/>
        <w:rPr>
          <w:color w:val="000000"/>
          <w:sz w:val="20"/>
          <w:szCs w:val="20"/>
        </w:rPr>
      </w:pPr>
      <w:r>
        <w:rPr>
          <w:color w:val="000000"/>
          <w:sz w:val="20"/>
          <w:szCs w:val="20"/>
        </w:rPr>
        <w:t>4.6.3 - Será exigida a garantia dos objetos.</w:t>
      </w:r>
    </w:p>
    <w:p w:rsidR="005C62DE" w:rsidRDefault="005C62DE" w:rsidP="005C62DE">
      <w:pPr>
        <w:pStyle w:val="ParagraphStyle"/>
        <w:ind w:left="570"/>
        <w:jc w:val="both"/>
        <w:rPr>
          <w:sz w:val="20"/>
          <w:szCs w:val="20"/>
        </w:rPr>
      </w:pPr>
    </w:p>
    <w:p w:rsidR="005C62DE" w:rsidRDefault="005C62DE" w:rsidP="005C62DE">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5C62DE" w:rsidRDefault="005C62DE" w:rsidP="005C62DE">
      <w:pPr>
        <w:pStyle w:val="ParagraphStyle"/>
        <w:ind w:left="570"/>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5C62DE" w:rsidRDefault="005C62DE" w:rsidP="005C62DE">
      <w:pPr>
        <w:pStyle w:val="ParagraphStyle"/>
        <w:ind w:left="284"/>
        <w:jc w:val="both"/>
        <w:rPr>
          <w:color w:val="000000"/>
          <w:sz w:val="20"/>
          <w:szCs w:val="20"/>
        </w:rPr>
      </w:pPr>
      <w:r>
        <w:rPr>
          <w:b/>
          <w:bCs/>
          <w:color w:val="000000"/>
          <w:sz w:val="20"/>
          <w:szCs w:val="20"/>
        </w:rPr>
        <w:t>a)</w:t>
      </w:r>
      <w:r>
        <w:rPr>
          <w:color w:val="000000"/>
          <w:sz w:val="20"/>
          <w:szCs w:val="20"/>
        </w:rPr>
        <w:t xml:space="preserve"> SICAF;  </w:t>
      </w:r>
    </w:p>
    <w:p w:rsidR="005C62DE" w:rsidRDefault="005C62DE" w:rsidP="005C62DE">
      <w:pPr>
        <w:pStyle w:val="ParagraphStyle"/>
        <w:ind w:left="284"/>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5C62DE" w:rsidRDefault="005C62DE" w:rsidP="005C62DE">
      <w:pPr>
        <w:pStyle w:val="ParagraphStyle"/>
        <w:ind w:left="284"/>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5C62DE" w:rsidRDefault="005C62DE" w:rsidP="005C62DE">
      <w:pPr>
        <w:pStyle w:val="ParagraphStyle"/>
        <w:ind w:left="570"/>
        <w:jc w:val="both"/>
        <w:rPr>
          <w:color w:val="000000"/>
          <w:sz w:val="20"/>
          <w:szCs w:val="20"/>
        </w:rPr>
      </w:pPr>
    </w:p>
    <w:p w:rsidR="005C62DE" w:rsidRDefault="005C62DE" w:rsidP="005C62DE">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5C62DE" w:rsidRDefault="005C62DE" w:rsidP="005C62DE">
      <w:pPr>
        <w:pStyle w:val="ParagraphStyle"/>
        <w:ind w:left="570"/>
        <w:jc w:val="both"/>
        <w:rPr>
          <w:sz w:val="20"/>
          <w:szCs w:val="20"/>
        </w:rPr>
      </w:pPr>
    </w:p>
    <w:p w:rsidR="005C62DE" w:rsidRPr="00781C1A" w:rsidRDefault="005C62DE" w:rsidP="005C62DE">
      <w:pPr>
        <w:pStyle w:val="ParagraphStyle"/>
        <w:ind w:left="284"/>
        <w:jc w:val="both"/>
        <w:rPr>
          <w:color w:val="000000" w:themeColor="text1"/>
          <w:sz w:val="20"/>
          <w:szCs w:val="20"/>
        </w:rPr>
      </w:pPr>
      <w:r w:rsidRPr="00781C1A">
        <w:rPr>
          <w:b/>
          <w:bCs/>
          <w:color w:val="000000" w:themeColor="text1"/>
          <w:sz w:val="20"/>
          <w:szCs w:val="20"/>
        </w:rPr>
        <w:t xml:space="preserve">6.1 - </w:t>
      </w:r>
      <w:r w:rsidRPr="00781C1A">
        <w:rPr>
          <w:color w:val="000000" w:themeColor="text1"/>
          <w:sz w:val="20"/>
          <w:szCs w:val="20"/>
        </w:rPr>
        <w:t>A contratação do fornecedor de material</w:t>
      </w:r>
      <w:r w:rsidRPr="00781C1A">
        <w:rPr>
          <w:color w:val="000000" w:themeColor="text1"/>
          <w:sz w:val="20"/>
          <w:szCs w:val="20"/>
          <w:lang w:val="pt-BR"/>
        </w:rPr>
        <w:t xml:space="preserve"> </w:t>
      </w:r>
      <w:r w:rsidRPr="00781C1A">
        <w:rPr>
          <w:color w:val="000000" w:themeColor="text1"/>
          <w:sz w:val="20"/>
          <w:szCs w:val="20"/>
        </w:rPr>
        <w:t>para a presente aquisição será realizada por meio de dispensa de licitação, com fundamento no art. 75, inciso I, da Lei nº 14.133/21.</w:t>
      </w:r>
    </w:p>
    <w:p w:rsidR="005C62DE" w:rsidRPr="00781C1A" w:rsidRDefault="005C62DE" w:rsidP="005C62DE">
      <w:pPr>
        <w:pStyle w:val="ParagraphStyle"/>
        <w:ind w:left="284"/>
        <w:jc w:val="both"/>
        <w:rPr>
          <w:color w:val="000000" w:themeColor="text1"/>
          <w:sz w:val="20"/>
          <w:szCs w:val="20"/>
        </w:rPr>
      </w:pPr>
    </w:p>
    <w:p w:rsidR="005C62DE" w:rsidRPr="00781C1A" w:rsidRDefault="005C62DE" w:rsidP="005C62DE">
      <w:pPr>
        <w:pStyle w:val="ParagraphStyle"/>
        <w:ind w:left="284"/>
        <w:jc w:val="both"/>
        <w:rPr>
          <w:color w:val="000000" w:themeColor="text1"/>
          <w:sz w:val="20"/>
          <w:szCs w:val="20"/>
        </w:rPr>
      </w:pPr>
      <w:r w:rsidRPr="00781C1A">
        <w:rPr>
          <w:b/>
          <w:bCs/>
          <w:color w:val="000000" w:themeColor="text1"/>
          <w:sz w:val="20"/>
          <w:szCs w:val="20"/>
        </w:rPr>
        <w:t xml:space="preserve">6.2 - </w:t>
      </w:r>
      <w:r w:rsidRPr="00781C1A">
        <w:rPr>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5C62DE" w:rsidRPr="00781C1A" w:rsidRDefault="005C62DE" w:rsidP="005C62DE">
      <w:pPr>
        <w:pStyle w:val="ParagraphStyle"/>
        <w:ind w:left="284"/>
        <w:jc w:val="both"/>
        <w:rPr>
          <w:color w:val="000000" w:themeColor="text1"/>
          <w:sz w:val="20"/>
          <w:szCs w:val="20"/>
        </w:rPr>
      </w:pPr>
    </w:p>
    <w:p w:rsidR="005C62DE" w:rsidRDefault="005C62DE" w:rsidP="005C62DE">
      <w:pPr>
        <w:pStyle w:val="ParagraphStyle"/>
        <w:ind w:left="284"/>
        <w:jc w:val="both"/>
        <w:rPr>
          <w:color w:val="000000"/>
          <w:sz w:val="20"/>
          <w:szCs w:val="20"/>
        </w:rPr>
      </w:pPr>
      <w:r w:rsidRPr="00781C1A">
        <w:rPr>
          <w:b/>
          <w:bCs/>
          <w:color w:val="000000" w:themeColor="text1"/>
          <w:sz w:val="20"/>
          <w:szCs w:val="20"/>
        </w:rPr>
        <w:t xml:space="preserve">6.3 - </w:t>
      </w:r>
      <w:r w:rsidRPr="00781C1A">
        <w:rPr>
          <w:color w:val="000000" w:themeColor="text1"/>
          <w:sz w:val="20"/>
          <w:szCs w:val="20"/>
        </w:rPr>
        <w:t xml:space="preserve">Caso conste na Consulta de Situação </w:t>
      </w:r>
      <w:r>
        <w:rPr>
          <w:color w:val="000000"/>
          <w:sz w:val="20"/>
          <w:szCs w:val="20"/>
        </w:rPr>
        <w:t>do Fornecedor a existência de Ocorrências Impeditivas Indiretas, o gestor diligenciará para verificar se houve fraude por parte das empresas apontadas no Relatório de Ocorrências Impeditivas Indiretas.</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5C62DE" w:rsidRPr="00A364C1" w:rsidRDefault="005C62DE" w:rsidP="005C62DE">
      <w:pPr>
        <w:pStyle w:val="ParagraphStyle"/>
        <w:ind w:left="284"/>
        <w:jc w:val="both"/>
        <w:rPr>
          <w:color w:val="000000" w:themeColor="text1"/>
          <w:sz w:val="20"/>
          <w:szCs w:val="20"/>
        </w:rPr>
      </w:pPr>
    </w:p>
    <w:p w:rsidR="005C62DE" w:rsidRPr="00A364C1" w:rsidRDefault="005C62DE" w:rsidP="005C62DE">
      <w:pPr>
        <w:pStyle w:val="ParagraphStyle"/>
        <w:ind w:left="284"/>
        <w:jc w:val="both"/>
        <w:rPr>
          <w:color w:val="000000" w:themeColor="text1"/>
          <w:sz w:val="20"/>
          <w:szCs w:val="20"/>
        </w:rPr>
      </w:pPr>
      <w:r w:rsidRPr="00A364C1">
        <w:rPr>
          <w:b/>
          <w:bCs/>
          <w:color w:val="000000" w:themeColor="text1"/>
          <w:sz w:val="20"/>
          <w:szCs w:val="20"/>
        </w:rPr>
        <w:t xml:space="preserve">6.6 - </w:t>
      </w:r>
      <w:r w:rsidRPr="00A364C1">
        <w:rPr>
          <w:color w:val="000000" w:themeColor="text1"/>
          <w:sz w:val="20"/>
          <w:szCs w:val="20"/>
        </w:rPr>
        <w:t>Caso atendidas as condições para contratação, a habilitação do fornecedor será verificada por meio da consulta da Regularidade fiscal e trabalhista ou SICAF, nos documentos por ele abrangidos.</w:t>
      </w:r>
    </w:p>
    <w:p w:rsidR="005C62DE" w:rsidRPr="00A364C1" w:rsidRDefault="005C62DE" w:rsidP="005C62DE">
      <w:pPr>
        <w:pStyle w:val="ParagraphStyle"/>
        <w:ind w:left="284"/>
        <w:jc w:val="both"/>
        <w:rPr>
          <w:color w:val="000000" w:themeColor="text1"/>
          <w:sz w:val="20"/>
          <w:szCs w:val="20"/>
        </w:rPr>
      </w:pPr>
    </w:p>
    <w:p w:rsidR="005C62DE" w:rsidRDefault="005C62DE" w:rsidP="005C62DE">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5C62DE" w:rsidRPr="00DA4874" w:rsidRDefault="005C62DE" w:rsidP="005C62DE">
      <w:pPr>
        <w:pStyle w:val="ParagraphStyle"/>
        <w:ind w:left="284"/>
        <w:jc w:val="both"/>
        <w:rPr>
          <w:b/>
          <w:bCs/>
          <w:sz w:val="20"/>
          <w:szCs w:val="20"/>
        </w:rPr>
      </w:pPr>
    </w:p>
    <w:p w:rsidR="005C62DE" w:rsidRPr="00DA4874" w:rsidRDefault="005C62DE" w:rsidP="005C62DE">
      <w:pPr>
        <w:pStyle w:val="ParagraphStyle"/>
        <w:ind w:left="284"/>
        <w:jc w:val="both"/>
        <w:rPr>
          <w:b/>
          <w:bCs/>
          <w:sz w:val="20"/>
          <w:szCs w:val="20"/>
          <w:lang w:val="pt-BR"/>
        </w:rPr>
      </w:pPr>
      <w:r w:rsidRPr="00DA4874">
        <w:rPr>
          <w:b/>
          <w:bCs/>
          <w:sz w:val="20"/>
          <w:szCs w:val="20"/>
          <w:lang w:val="pt-BR"/>
        </w:rPr>
        <w:t xml:space="preserve">6.9 - </w:t>
      </w:r>
      <w:r w:rsidRPr="00DA4874">
        <w:rPr>
          <w:b/>
          <w:bCs/>
          <w:sz w:val="20"/>
          <w:szCs w:val="20"/>
        </w:rPr>
        <w:t>A fabricação estrutural dos playgrounds deverá ser comprovada por meio de laudos</w:t>
      </w:r>
      <w:r w:rsidRPr="00DA4874">
        <w:rPr>
          <w:b/>
          <w:bCs/>
          <w:sz w:val="20"/>
          <w:szCs w:val="20"/>
          <w:lang w:val="pt-BR"/>
        </w:rPr>
        <w:t xml:space="preserve"> </w:t>
      </w:r>
      <w:r w:rsidRPr="00DA4874">
        <w:rPr>
          <w:b/>
          <w:bCs/>
          <w:sz w:val="20"/>
          <w:szCs w:val="20"/>
        </w:rPr>
        <w:t>técnicos emitidos por laboratório acreditado pelo INMETRO, em nome do fabricante, conforme</w:t>
      </w:r>
      <w:r w:rsidRPr="00DA4874">
        <w:rPr>
          <w:b/>
          <w:bCs/>
          <w:sz w:val="20"/>
          <w:szCs w:val="20"/>
          <w:lang w:val="pt-BR"/>
        </w:rPr>
        <w:t xml:space="preserve"> </w:t>
      </w:r>
      <w:proofErr w:type="spellStart"/>
      <w:r w:rsidRPr="00DA4874">
        <w:rPr>
          <w:b/>
          <w:bCs/>
          <w:sz w:val="20"/>
          <w:szCs w:val="20"/>
          <w:lang w:val="pt-BR"/>
        </w:rPr>
        <w:t>NBRs</w:t>
      </w:r>
      <w:proofErr w:type="spellEnd"/>
      <w:r w:rsidRPr="00DA4874">
        <w:rPr>
          <w:b/>
          <w:bCs/>
          <w:sz w:val="20"/>
          <w:szCs w:val="20"/>
          <w:lang w:val="pt-BR"/>
        </w:rPr>
        <w:t>.</w:t>
      </w:r>
    </w:p>
    <w:p w:rsidR="005C62DE" w:rsidRDefault="005C62DE" w:rsidP="005C62DE">
      <w:pPr>
        <w:pStyle w:val="ParagraphStyle"/>
        <w:ind w:left="570"/>
        <w:jc w:val="both"/>
        <w:rPr>
          <w:color w:val="000000"/>
          <w:sz w:val="20"/>
          <w:szCs w:val="20"/>
        </w:rPr>
      </w:pPr>
    </w:p>
    <w:p w:rsidR="005C62DE" w:rsidRDefault="005C62DE" w:rsidP="005C62DE">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5C62DE" w:rsidRDefault="005C62DE" w:rsidP="005C62DE">
      <w:pPr>
        <w:pStyle w:val="ParagraphStyle"/>
        <w:ind w:left="570"/>
        <w:jc w:val="both"/>
        <w:rPr>
          <w:sz w:val="20"/>
          <w:szCs w:val="20"/>
        </w:rPr>
      </w:pPr>
    </w:p>
    <w:p w:rsidR="005C62DE" w:rsidRDefault="005C62DE" w:rsidP="005C62DE">
      <w:pPr>
        <w:pStyle w:val="ParagraphStyle"/>
        <w:ind w:left="284"/>
        <w:jc w:val="both"/>
        <w:rPr>
          <w:sz w:val="20"/>
          <w:szCs w:val="20"/>
        </w:rPr>
      </w:pPr>
      <w:r>
        <w:rPr>
          <w:b/>
          <w:bCs/>
          <w:sz w:val="20"/>
          <w:szCs w:val="20"/>
        </w:rPr>
        <w:lastRenderedPageBreak/>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5C62DE" w:rsidRDefault="005C62DE" w:rsidP="005C62DE">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5C62DE" w:rsidRDefault="005C62DE" w:rsidP="005C62DE">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5C62DE" w:rsidRDefault="005C62DE" w:rsidP="005C62DE">
      <w:pPr>
        <w:pStyle w:val="ParagraphStyle"/>
        <w:ind w:left="570"/>
        <w:jc w:val="both"/>
        <w:rPr>
          <w:color w:val="000000"/>
          <w:sz w:val="20"/>
          <w:szCs w:val="20"/>
        </w:rPr>
      </w:pPr>
    </w:p>
    <w:p w:rsidR="005C62DE" w:rsidRDefault="005C62DE" w:rsidP="005C62DE">
      <w:pPr>
        <w:pStyle w:val="ParagraphStyle"/>
        <w:pBdr>
          <w:top w:val="single" w:sz="6" w:space="0" w:color="000000"/>
          <w:bottom w:val="single" w:sz="6" w:space="0" w:color="000000"/>
        </w:pBdr>
        <w:jc w:val="both"/>
        <w:rPr>
          <w:b/>
          <w:bCs/>
          <w:sz w:val="22"/>
          <w:szCs w:val="22"/>
        </w:rPr>
      </w:pPr>
      <w:r>
        <w:rPr>
          <w:b/>
          <w:bCs/>
          <w:sz w:val="22"/>
          <w:szCs w:val="22"/>
        </w:rPr>
        <w:t>8. - FORMA DE PAGAMENTO</w:t>
      </w:r>
    </w:p>
    <w:p w:rsidR="005C62DE" w:rsidRDefault="005C62DE" w:rsidP="005C62DE">
      <w:pPr>
        <w:pStyle w:val="ParagraphStyle"/>
        <w:ind w:left="570"/>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8.1 -</w:t>
      </w:r>
      <w:r>
        <w:rPr>
          <w:color w:val="000000"/>
          <w:sz w:val="20"/>
          <w:szCs w:val="20"/>
        </w:rPr>
        <w:t xml:space="preserve"> O pagamento será realizado por meio de ordem bancária, para crédito em banco, agência e conta corrente indicados pelo contratado.</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8.2 -</w:t>
      </w:r>
      <w:r>
        <w:rPr>
          <w:color w:val="000000"/>
          <w:sz w:val="20"/>
          <w:szCs w:val="20"/>
        </w:rPr>
        <w:t xml:space="preserve"> Será considerada data do pagamento o dia em que constar como emitida a ordem bancária para pagamento.</w:t>
      </w:r>
    </w:p>
    <w:p w:rsidR="005C62DE" w:rsidRDefault="005C62DE" w:rsidP="005C62DE">
      <w:pPr>
        <w:pStyle w:val="ParagraphStyle"/>
        <w:ind w:left="284"/>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8.3 -</w:t>
      </w:r>
      <w:r>
        <w:rPr>
          <w:color w:val="000000"/>
          <w:sz w:val="20"/>
          <w:szCs w:val="20"/>
        </w:rPr>
        <w:t xml:space="preserve"> Quando do pagamento, será efetuada a retenção tributária prevista na legislação aplicável.</w:t>
      </w:r>
    </w:p>
    <w:p w:rsidR="005C62DE" w:rsidRDefault="005C62DE" w:rsidP="005C62DE">
      <w:pPr>
        <w:pStyle w:val="ParagraphStyle"/>
        <w:ind w:left="855"/>
        <w:jc w:val="both"/>
        <w:rPr>
          <w:color w:val="000000"/>
          <w:sz w:val="20"/>
          <w:szCs w:val="20"/>
        </w:rPr>
      </w:pPr>
      <w:r>
        <w:rPr>
          <w:color w:val="000000"/>
          <w:sz w:val="20"/>
          <w:szCs w:val="20"/>
        </w:rPr>
        <w:t>8.3.1 - Independentemente do percentual de tributo inserido na planilha, quando houver, serão retidos na fonte, quando da realização do pagamento, os percentuais estabelecidos na legislação vigente.</w:t>
      </w:r>
    </w:p>
    <w:p w:rsidR="005C62DE" w:rsidRDefault="005C62DE" w:rsidP="005C62DE">
      <w:pPr>
        <w:pStyle w:val="ParagraphStyle"/>
        <w:ind w:left="855"/>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8.4 -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C62DE" w:rsidRDefault="005C62DE" w:rsidP="005C62DE">
      <w:pPr>
        <w:pStyle w:val="ParagraphStyle"/>
        <w:ind w:left="570"/>
        <w:jc w:val="both"/>
        <w:rPr>
          <w:color w:val="000000"/>
          <w:sz w:val="20"/>
          <w:szCs w:val="20"/>
        </w:rPr>
      </w:pPr>
    </w:p>
    <w:p w:rsidR="005C62DE" w:rsidRDefault="005C62DE" w:rsidP="005C62DE">
      <w:pPr>
        <w:pStyle w:val="ParagraphStyle"/>
        <w:pBdr>
          <w:top w:val="single" w:sz="6" w:space="0" w:color="000000"/>
          <w:bottom w:val="single" w:sz="6" w:space="0" w:color="000000"/>
        </w:pBdr>
        <w:jc w:val="both"/>
        <w:rPr>
          <w:b/>
          <w:bCs/>
          <w:sz w:val="22"/>
          <w:szCs w:val="22"/>
        </w:rPr>
      </w:pPr>
      <w:r>
        <w:rPr>
          <w:b/>
          <w:bCs/>
          <w:sz w:val="22"/>
          <w:szCs w:val="22"/>
        </w:rPr>
        <w:t>9. - EXIGÊNCIAS DE HABILITAÇÃO</w:t>
      </w:r>
    </w:p>
    <w:p w:rsidR="005C62DE" w:rsidRDefault="005C62DE" w:rsidP="005C62DE">
      <w:pPr>
        <w:pStyle w:val="ParagraphStyle"/>
        <w:ind w:left="570"/>
        <w:jc w:val="both"/>
        <w:rPr>
          <w:color w:val="000000"/>
          <w:sz w:val="20"/>
          <w:szCs w:val="20"/>
        </w:rPr>
      </w:pPr>
    </w:p>
    <w:p w:rsidR="005C62DE" w:rsidRDefault="005C62DE" w:rsidP="005C62DE">
      <w:pPr>
        <w:pStyle w:val="ParagraphStyle"/>
        <w:ind w:left="284"/>
        <w:jc w:val="both"/>
        <w:rPr>
          <w:color w:val="000000"/>
          <w:sz w:val="20"/>
          <w:szCs w:val="20"/>
        </w:rPr>
      </w:pPr>
      <w:r>
        <w:rPr>
          <w:b/>
          <w:bCs/>
          <w:color w:val="000000"/>
          <w:sz w:val="20"/>
          <w:szCs w:val="20"/>
        </w:rPr>
        <w:t>9.1 -</w:t>
      </w:r>
      <w:r>
        <w:rPr>
          <w:color w:val="000000"/>
          <w:sz w:val="20"/>
          <w:szCs w:val="20"/>
        </w:rPr>
        <w:t xml:space="preserve"> A empresa a ser contratada estará apta para efetuar a entrega dos itens / prestar os serviços, se comprovar os seguintes requisitos, que serão exigidos conforme sua natureza jurídica:</w:t>
      </w:r>
    </w:p>
    <w:p w:rsidR="005C62DE" w:rsidRDefault="005C62DE" w:rsidP="005C62DE">
      <w:pPr>
        <w:pStyle w:val="ParagraphStyle"/>
        <w:spacing w:after="120"/>
        <w:ind w:left="855"/>
        <w:jc w:val="both"/>
        <w:rPr>
          <w:color w:val="000000"/>
          <w:sz w:val="20"/>
          <w:szCs w:val="20"/>
        </w:rPr>
      </w:pPr>
      <w:r>
        <w:rPr>
          <w:b/>
          <w:bCs/>
          <w:color w:val="000000"/>
          <w:sz w:val="20"/>
          <w:szCs w:val="20"/>
        </w:rPr>
        <w:t>a)</w:t>
      </w:r>
      <w:r>
        <w:rPr>
          <w:color w:val="000000"/>
          <w:sz w:val="20"/>
          <w:szCs w:val="20"/>
        </w:rPr>
        <w:t xml:space="preserve"> Cédula de identidade (se Pessoa Física); Certificado da Condição de Microempreendedor individual; Ato Constitutivo; Estatuto; Contrato Social; ou documento equivalente acompanhadas de todas as alterações ou da consolidação respectiva;</w:t>
      </w:r>
    </w:p>
    <w:p w:rsidR="005C62DE" w:rsidRDefault="005C62DE" w:rsidP="005C62DE">
      <w:pPr>
        <w:pStyle w:val="ParagraphStyle"/>
        <w:spacing w:after="120"/>
        <w:ind w:left="855"/>
        <w:jc w:val="both"/>
        <w:rPr>
          <w:color w:val="000000"/>
          <w:sz w:val="20"/>
          <w:szCs w:val="20"/>
        </w:rPr>
      </w:pPr>
      <w:r>
        <w:rPr>
          <w:b/>
          <w:bCs/>
          <w:color w:val="000000"/>
          <w:sz w:val="20"/>
          <w:szCs w:val="20"/>
        </w:rPr>
        <w:t>b)</w:t>
      </w:r>
      <w:r>
        <w:rPr>
          <w:color w:val="000000"/>
          <w:sz w:val="20"/>
          <w:szCs w:val="20"/>
        </w:rPr>
        <w:t xml:space="preserve"> Prova de inscrição no CNPJ com atividade pertinente ao certame</w:t>
      </w:r>
      <w:r>
        <w:rPr>
          <w:sz w:val="20"/>
          <w:szCs w:val="20"/>
        </w:rPr>
        <w:t xml:space="preserve"> ou </w:t>
      </w:r>
      <w:r>
        <w:rPr>
          <w:color w:val="000000"/>
          <w:sz w:val="20"/>
          <w:szCs w:val="20"/>
        </w:rPr>
        <w:t>Cadastro de Pessoas Físicas, conforme o caso (</w:t>
      </w:r>
      <w:r>
        <w:rPr>
          <w:sz w:val="20"/>
          <w:szCs w:val="20"/>
        </w:rPr>
        <w:t>(http://servicos.receita.fazenda.gov.br/Servicos/cnpjreva/Cnpjreva_Solicitacao.asp ou https://servicos.receita.fazenda.gov.br/Servicos/CPF/ConsultaSituacao/ConsultaPublica.asp)</w:t>
      </w:r>
      <w:r>
        <w:rPr>
          <w:color w:val="000000"/>
          <w:sz w:val="20"/>
          <w:szCs w:val="20"/>
        </w:rPr>
        <w:t>;</w:t>
      </w:r>
    </w:p>
    <w:p w:rsidR="005C62DE" w:rsidRDefault="005C62DE" w:rsidP="005C62DE">
      <w:pPr>
        <w:pStyle w:val="ParagraphStyle"/>
        <w:spacing w:after="120"/>
        <w:ind w:left="855"/>
        <w:jc w:val="both"/>
        <w:rPr>
          <w:color w:val="000000"/>
          <w:sz w:val="20"/>
          <w:szCs w:val="20"/>
        </w:rPr>
      </w:pPr>
      <w:r>
        <w:rPr>
          <w:b/>
          <w:bCs/>
          <w:color w:val="000000"/>
          <w:sz w:val="20"/>
          <w:szCs w:val="20"/>
        </w:rPr>
        <w:t>c)</w:t>
      </w:r>
      <w:r>
        <w:rPr>
          <w:color w:val="000000"/>
          <w:sz w:val="20"/>
          <w:szCs w:val="20"/>
        </w:rPr>
        <w:t xml:space="preserve"> </w:t>
      </w:r>
      <w:r>
        <w:rPr>
          <w:b/>
          <w:bCs/>
          <w:sz w:val="20"/>
          <w:szCs w:val="20"/>
        </w:rPr>
        <w:t>Certidão de Débitos Relativos a Créditos Tributários Federais</w:t>
      </w:r>
      <w:r>
        <w:rPr>
          <w:sz w:val="20"/>
          <w:szCs w:val="20"/>
        </w:rPr>
        <w:t xml:space="preserve"> e à Dívida Ativa da União, relativa a tributos federais e previdenciários e/ou dívida ativa junto à União (http://servicos.receita.fazenda.gov.br/Servicos/certidao/CNDConjuntaInter/InformaNICertidao.asp?tipo=1)</w:t>
      </w:r>
      <w:r>
        <w:rPr>
          <w:color w:val="000000"/>
          <w:sz w:val="20"/>
          <w:szCs w:val="20"/>
        </w:rPr>
        <w:t>;</w:t>
      </w:r>
    </w:p>
    <w:p w:rsidR="005C62DE" w:rsidRDefault="005C62DE" w:rsidP="005C62DE">
      <w:pPr>
        <w:pStyle w:val="ParagraphStyle"/>
        <w:spacing w:after="120"/>
        <w:ind w:left="855"/>
        <w:jc w:val="both"/>
        <w:rPr>
          <w:sz w:val="20"/>
          <w:szCs w:val="20"/>
        </w:rPr>
      </w:pPr>
      <w:r>
        <w:rPr>
          <w:b/>
          <w:bCs/>
          <w:color w:val="000000"/>
          <w:sz w:val="20"/>
          <w:szCs w:val="20"/>
        </w:rPr>
        <w:t>d)</w:t>
      </w:r>
      <w:r>
        <w:rPr>
          <w:color w:val="000000"/>
          <w:sz w:val="20"/>
          <w:szCs w:val="20"/>
        </w:rPr>
        <w:t xml:space="preserve"> </w:t>
      </w:r>
      <w:r>
        <w:rPr>
          <w:b/>
          <w:bCs/>
          <w:sz w:val="20"/>
          <w:szCs w:val="20"/>
        </w:rPr>
        <w:t>Certificado de Regularidade de Situação perante o Fundo de Garantia por Tempo de Serviço – FGTS</w:t>
      </w:r>
      <w:r>
        <w:rPr>
          <w:sz w:val="20"/>
          <w:szCs w:val="20"/>
        </w:rPr>
        <w:t xml:space="preserve"> (https://consulta-crf.caixa.gov.br/consultacrf/pages/consultaEmpregador.jsf);</w:t>
      </w:r>
    </w:p>
    <w:p w:rsidR="005C62DE" w:rsidRDefault="005C62DE" w:rsidP="005C62DE">
      <w:pPr>
        <w:pStyle w:val="ParagraphStyle"/>
        <w:spacing w:after="120"/>
        <w:ind w:left="855"/>
        <w:jc w:val="both"/>
        <w:rPr>
          <w:color w:val="000000"/>
          <w:sz w:val="20"/>
          <w:szCs w:val="20"/>
        </w:rPr>
      </w:pPr>
      <w:r>
        <w:rPr>
          <w:b/>
          <w:bCs/>
          <w:color w:val="000000"/>
          <w:sz w:val="20"/>
          <w:szCs w:val="20"/>
        </w:rPr>
        <w:t>e)</w:t>
      </w:r>
      <w:r>
        <w:rPr>
          <w:color w:val="000000"/>
          <w:sz w:val="20"/>
          <w:szCs w:val="20"/>
        </w:rPr>
        <w:t xml:space="preserve"> </w:t>
      </w:r>
      <w:r>
        <w:rPr>
          <w:b/>
          <w:bCs/>
          <w:sz w:val="20"/>
          <w:szCs w:val="20"/>
        </w:rPr>
        <w:t>Prova de inexistência de débitos inadimplidos perante a Justiça do Trabalho - CNDT</w:t>
      </w:r>
      <w:r>
        <w:rPr>
          <w:sz w:val="20"/>
          <w:szCs w:val="20"/>
        </w:rPr>
        <w:t>, mediante a apresentação de certidão negativa, nos termos do Título VII-A da Consolidação das Leis do Trabalho, aprovada pelo Decreto-Lei nº 5.452, de 1º de maio de 1943. (Inciso incluído pela Lei 12.440, de 2011). (http://www.tst.jus.br/</w:t>
      </w:r>
      <w:proofErr w:type="spellStart"/>
      <w:r>
        <w:rPr>
          <w:sz w:val="20"/>
          <w:szCs w:val="20"/>
        </w:rPr>
        <w:t>certidao</w:t>
      </w:r>
      <w:proofErr w:type="spellEnd"/>
      <w:r>
        <w:rPr>
          <w:sz w:val="20"/>
          <w:szCs w:val="20"/>
        </w:rPr>
        <w:t>)</w:t>
      </w:r>
      <w:r>
        <w:rPr>
          <w:color w:val="000000"/>
          <w:sz w:val="20"/>
          <w:szCs w:val="20"/>
        </w:rPr>
        <w:t>;</w:t>
      </w:r>
    </w:p>
    <w:p w:rsidR="005C62DE" w:rsidRDefault="005C62DE" w:rsidP="005C62DE">
      <w:pPr>
        <w:pStyle w:val="ParagraphStyle"/>
        <w:spacing w:after="120"/>
        <w:ind w:left="855"/>
        <w:jc w:val="both"/>
        <w:rPr>
          <w:color w:val="000000"/>
          <w:sz w:val="20"/>
          <w:szCs w:val="20"/>
        </w:rPr>
      </w:pPr>
      <w:r>
        <w:rPr>
          <w:b/>
          <w:bCs/>
          <w:color w:val="000000"/>
          <w:sz w:val="20"/>
          <w:szCs w:val="20"/>
        </w:rPr>
        <w:t>f)</w:t>
      </w:r>
      <w:r>
        <w:rPr>
          <w:color w:val="000000"/>
          <w:sz w:val="20"/>
          <w:szCs w:val="20"/>
        </w:rPr>
        <w:t xml:space="preserve"> </w:t>
      </w:r>
      <w:r>
        <w:rPr>
          <w:b/>
          <w:bCs/>
          <w:sz w:val="20"/>
          <w:szCs w:val="20"/>
        </w:rPr>
        <w:t>Prova de regularidade fiscal para com a Fazenda Estadual</w:t>
      </w:r>
      <w:r>
        <w:rPr>
          <w:sz w:val="20"/>
          <w:szCs w:val="20"/>
        </w:rPr>
        <w:t xml:space="preserve"> do domicílio ou sede da licitante, expedida pelo órgão competente</w:t>
      </w:r>
      <w:r>
        <w:rPr>
          <w:color w:val="000000"/>
          <w:sz w:val="20"/>
          <w:szCs w:val="20"/>
        </w:rPr>
        <w:t>;</w:t>
      </w:r>
    </w:p>
    <w:p w:rsidR="005C62DE" w:rsidRDefault="005C62DE" w:rsidP="005C62DE">
      <w:pPr>
        <w:pStyle w:val="ParagraphStyle"/>
        <w:spacing w:after="120"/>
        <w:ind w:left="855"/>
        <w:jc w:val="both"/>
        <w:rPr>
          <w:sz w:val="20"/>
          <w:szCs w:val="20"/>
        </w:rPr>
      </w:pPr>
      <w:r>
        <w:rPr>
          <w:b/>
          <w:bCs/>
          <w:color w:val="000000"/>
          <w:sz w:val="20"/>
          <w:szCs w:val="20"/>
        </w:rPr>
        <w:t>g)</w:t>
      </w:r>
      <w:r>
        <w:rPr>
          <w:color w:val="000000"/>
          <w:sz w:val="20"/>
          <w:szCs w:val="20"/>
        </w:rPr>
        <w:t xml:space="preserve"> </w:t>
      </w:r>
      <w:r>
        <w:rPr>
          <w:b/>
          <w:bCs/>
          <w:sz w:val="20"/>
          <w:szCs w:val="20"/>
        </w:rPr>
        <w:t>Prova de regularidade fiscal para com a Fazenda Municipal</w:t>
      </w:r>
      <w:r>
        <w:rPr>
          <w:sz w:val="20"/>
          <w:szCs w:val="20"/>
        </w:rPr>
        <w:t xml:space="preserve"> do domicílio ou sede da licitante, expedida pelo órgão competente</w:t>
      </w:r>
    </w:p>
    <w:p w:rsidR="005C62DE" w:rsidRDefault="005C62DE" w:rsidP="005C62DE">
      <w:pPr>
        <w:pStyle w:val="ParagraphStyle"/>
        <w:spacing w:after="120"/>
        <w:ind w:left="1140"/>
        <w:jc w:val="both"/>
        <w:rPr>
          <w:sz w:val="20"/>
          <w:szCs w:val="20"/>
        </w:rPr>
      </w:pPr>
      <w:r>
        <w:rPr>
          <w:b/>
          <w:bCs/>
          <w:sz w:val="20"/>
          <w:szCs w:val="20"/>
        </w:rPr>
        <w:t>g.1)</w:t>
      </w:r>
      <w:r>
        <w:rPr>
          <w:sz w:val="20"/>
          <w:szCs w:val="20"/>
        </w:rPr>
        <w:t xml:space="preserve"> No caso de municípios que mantêm Cadastro Mobiliário e Imobiliário separados, deverão </w:t>
      </w:r>
      <w:r>
        <w:rPr>
          <w:sz w:val="20"/>
          <w:szCs w:val="20"/>
        </w:rPr>
        <w:lastRenderedPageBreak/>
        <w:t>ser apresentados os comprovantes referentes a cada um dos cadastros;</w:t>
      </w:r>
    </w:p>
    <w:p w:rsidR="005C62DE" w:rsidRDefault="005C62DE" w:rsidP="005C62DE">
      <w:pPr>
        <w:pStyle w:val="ParagraphStyle"/>
        <w:spacing w:after="120"/>
        <w:ind w:left="855"/>
        <w:jc w:val="both"/>
        <w:rPr>
          <w:color w:val="000000"/>
          <w:sz w:val="20"/>
          <w:szCs w:val="20"/>
        </w:rPr>
      </w:pPr>
      <w:r>
        <w:rPr>
          <w:b/>
          <w:bCs/>
          <w:sz w:val="20"/>
          <w:szCs w:val="20"/>
        </w:rPr>
        <w:t xml:space="preserve">h) Prova de inscrição no Cadastro Estadual de Contribuintes </w:t>
      </w:r>
      <w:r>
        <w:rPr>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r>
        <w:rPr>
          <w:color w:val="000000"/>
          <w:sz w:val="20"/>
          <w:szCs w:val="20"/>
        </w:rPr>
        <w:t>;</w:t>
      </w:r>
    </w:p>
    <w:p w:rsidR="005C62DE" w:rsidRDefault="005C62DE" w:rsidP="005C62DE">
      <w:pPr>
        <w:pStyle w:val="ParagraphStyle"/>
        <w:spacing w:after="120"/>
        <w:ind w:left="1140"/>
        <w:jc w:val="both"/>
        <w:rPr>
          <w:color w:val="000000"/>
          <w:sz w:val="20"/>
          <w:szCs w:val="20"/>
        </w:rPr>
      </w:pPr>
      <w:r>
        <w:rPr>
          <w:b/>
          <w:bCs/>
          <w:color w:val="000000"/>
          <w:sz w:val="20"/>
          <w:szCs w:val="20"/>
        </w:rPr>
        <w:t xml:space="preserve">h.1) </w:t>
      </w:r>
      <w:r>
        <w:rPr>
          <w:color w:val="00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5C62DE" w:rsidRDefault="005C62DE" w:rsidP="005C62DE">
      <w:pPr>
        <w:pStyle w:val="ParagraphStyle"/>
        <w:ind w:left="570"/>
        <w:jc w:val="both"/>
        <w:rPr>
          <w:color w:val="000000"/>
          <w:sz w:val="20"/>
          <w:szCs w:val="20"/>
        </w:rPr>
      </w:pPr>
    </w:p>
    <w:p w:rsidR="005C62DE" w:rsidRDefault="005C62DE" w:rsidP="005C62DE">
      <w:pPr>
        <w:pStyle w:val="ParagraphStyle"/>
        <w:pBdr>
          <w:top w:val="single" w:sz="6" w:space="0" w:color="000000"/>
          <w:bottom w:val="single" w:sz="6" w:space="0" w:color="000000"/>
        </w:pBdr>
        <w:jc w:val="both"/>
        <w:rPr>
          <w:b/>
          <w:bCs/>
          <w:sz w:val="22"/>
          <w:szCs w:val="22"/>
        </w:rPr>
      </w:pPr>
      <w:r>
        <w:rPr>
          <w:b/>
          <w:bCs/>
          <w:sz w:val="22"/>
          <w:szCs w:val="22"/>
          <w:lang w:val="pt-BR"/>
        </w:rPr>
        <w:t>10</w:t>
      </w:r>
      <w:r>
        <w:rPr>
          <w:b/>
          <w:bCs/>
          <w:sz w:val="22"/>
          <w:szCs w:val="22"/>
        </w:rPr>
        <w:t xml:space="preserve">. - </w:t>
      </w:r>
      <w:r w:rsidRPr="00421F06">
        <w:rPr>
          <w:b/>
          <w:bCs/>
          <w:sz w:val="22"/>
          <w:szCs w:val="22"/>
        </w:rPr>
        <w:t>GARANTIA E ASSISTÊNCIA TÉCNICA DO FORNECIMENTO</w:t>
      </w:r>
    </w:p>
    <w:p w:rsidR="005C62DE" w:rsidRDefault="005C62DE" w:rsidP="005C62DE">
      <w:pPr>
        <w:pStyle w:val="ParagraphStyle"/>
        <w:spacing w:after="120"/>
        <w:ind w:left="1140"/>
        <w:jc w:val="both"/>
        <w:rPr>
          <w:color w:val="000000"/>
          <w:sz w:val="20"/>
          <w:szCs w:val="20"/>
        </w:rPr>
      </w:pPr>
    </w:p>
    <w:p w:rsidR="005C62DE" w:rsidRPr="00421F06" w:rsidRDefault="005C62DE" w:rsidP="005C62DE">
      <w:pPr>
        <w:pStyle w:val="ParagraphStyle"/>
        <w:spacing w:after="120"/>
        <w:ind w:left="284"/>
        <w:jc w:val="both"/>
        <w:rPr>
          <w:color w:val="000000"/>
          <w:sz w:val="20"/>
          <w:szCs w:val="20"/>
        </w:rPr>
      </w:pPr>
      <w:r>
        <w:rPr>
          <w:color w:val="000000"/>
          <w:sz w:val="20"/>
          <w:szCs w:val="20"/>
          <w:lang w:val="pt-BR"/>
        </w:rPr>
        <w:t>10</w:t>
      </w:r>
      <w:r w:rsidRPr="00421F06">
        <w:rPr>
          <w:color w:val="000000"/>
          <w:sz w:val="20"/>
          <w:szCs w:val="20"/>
        </w:rPr>
        <w:t>.1 Será exigida da contratada assistência técnica personalizada durante a vigência do</w:t>
      </w:r>
      <w:r>
        <w:rPr>
          <w:color w:val="000000"/>
          <w:sz w:val="20"/>
          <w:szCs w:val="20"/>
          <w:lang w:val="pt-BR"/>
        </w:rPr>
        <w:t xml:space="preserve"> </w:t>
      </w:r>
      <w:r w:rsidRPr="00421F06">
        <w:rPr>
          <w:color w:val="000000"/>
          <w:sz w:val="20"/>
          <w:szCs w:val="20"/>
        </w:rPr>
        <w:t>contrato, destinada a manter os equipamentos fornecidos em perfeitas condições de uso, sem</w:t>
      </w:r>
      <w:r>
        <w:rPr>
          <w:color w:val="000000"/>
          <w:sz w:val="20"/>
          <w:szCs w:val="20"/>
          <w:lang w:val="pt-BR"/>
        </w:rPr>
        <w:t xml:space="preserve"> </w:t>
      </w:r>
      <w:r w:rsidRPr="00421F06">
        <w:rPr>
          <w:color w:val="000000"/>
          <w:sz w:val="20"/>
          <w:szCs w:val="20"/>
        </w:rPr>
        <w:t>qualquer ônus ou custo adicional — inclusive quanto à manutenção corretiva, destinada a</w:t>
      </w:r>
      <w:r>
        <w:rPr>
          <w:color w:val="000000"/>
          <w:sz w:val="20"/>
          <w:szCs w:val="20"/>
          <w:lang w:val="pt-BR"/>
        </w:rPr>
        <w:t xml:space="preserve"> </w:t>
      </w:r>
      <w:r w:rsidRPr="00421F06">
        <w:rPr>
          <w:color w:val="000000"/>
          <w:sz w:val="20"/>
          <w:szCs w:val="20"/>
        </w:rPr>
        <w:t>corrigir os defeitos apresentados, compreendendo a substituição de peças, a realização de</w:t>
      </w:r>
      <w:r>
        <w:rPr>
          <w:color w:val="000000"/>
          <w:sz w:val="20"/>
          <w:szCs w:val="20"/>
          <w:lang w:val="pt-BR"/>
        </w:rPr>
        <w:t xml:space="preserve"> </w:t>
      </w:r>
      <w:r w:rsidRPr="00421F06">
        <w:rPr>
          <w:color w:val="000000"/>
          <w:sz w:val="20"/>
          <w:szCs w:val="20"/>
        </w:rPr>
        <w:t>ajustes, reparos e correções necessárias.</w:t>
      </w:r>
    </w:p>
    <w:p w:rsidR="005C62DE" w:rsidRPr="00421F06" w:rsidRDefault="005C62DE" w:rsidP="005C62DE">
      <w:pPr>
        <w:pStyle w:val="ParagraphStyle"/>
        <w:spacing w:after="120"/>
        <w:ind w:left="284"/>
        <w:jc w:val="both"/>
        <w:rPr>
          <w:color w:val="000000"/>
          <w:sz w:val="20"/>
          <w:szCs w:val="20"/>
        </w:rPr>
      </w:pPr>
      <w:r>
        <w:rPr>
          <w:color w:val="000000"/>
          <w:sz w:val="20"/>
          <w:szCs w:val="20"/>
          <w:lang w:val="pt-BR"/>
        </w:rPr>
        <w:t>10</w:t>
      </w:r>
      <w:r w:rsidRPr="00421F06">
        <w:rPr>
          <w:color w:val="000000"/>
          <w:sz w:val="20"/>
          <w:szCs w:val="20"/>
        </w:rPr>
        <w:t>.2 Peças e componentes que apresentarem vício ou defeito no período de vigência da</w:t>
      </w:r>
      <w:r>
        <w:rPr>
          <w:color w:val="000000"/>
          <w:sz w:val="20"/>
          <w:szCs w:val="20"/>
          <w:lang w:val="pt-BR"/>
        </w:rPr>
        <w:t xml:space="preserve"> </w:t>
      </w:r>
      <w:r w:rsidRPr="00421F06">
        <w:rPr>
          <w:color w:val="000000"/>
          <w:sz w:val="20"/>
          <w:szCs w:val="20"/>
        </w:rPr>
        <w:t>garantia deverão sofrer substituição, observada a exigência de originalidade e padrão de</w:t>
      </w:r>
      <w:r>
        <w:rPr>
          <w:color w:val="000000"/>
          <w:sz w:val="20"/>
          <w:szCs w:val="20"/>
          <w:lang w:val="pt-BR"/>
        </w:rPr>
        <w:t xml:space="preserve"> </w:t>
      </w:r>
      <w:r w:rsidRPr="00421F06">
        <w:rPr>
          <w:color w:val="000000"/>
          <w:sz w:val="20"/>
          <w:szCs w:val="20"/>
        </w:rPr>
        <w:t>qualidade e desempenho igual ou superior.</w:t>
      </w:r>
    </w:p>
    <w:p w:rsidR="005C62DE" w:rsidRPr="00421F06" w:rsidRDefault="005C62DE" w:rsidP="005C62DE">
      <w:pPr>
        <w:pStyle w:val="ParagraphStyle"/>
        <w:spacing w:after="120"/>
        <w:ind w:left="284"/>
        <w:jc w:val="both"/>
        <w:rPr>
          <w:color w:val="000000"/>
          <w:sz w:val="20"/>
          <w:szCs w:val="20"/>
        </w:rPr>
      </w:pPr>
      <w:r>
        <w:rPr>
          <w:color w:val="000000"/>
          <w:sz w:val="20"/>
          <w:szCs w:val="20"/>
          <w:lang w:val="pt-BR"/>
        </w:rPr>
        <w:t>10</w:t>
      </w:r>
      <w:r w:rsidRPr="00421F06">
        <w:rPr>
          <w:color w:val="000000"/>
          <w:sz w:val="20"/>
          <w:szCs w:val="20"/>
        </w:rPr>
        <w:t>.3 Uma vez notificada, a contratada realizará a reparação ou substituição dos itens</w:t>
      </w:r>
      <w:r>
        <w:rPr>
          <w:color w:val="000000"/>
          <w:sz w:val="20"/>
          <w:szCs w:val="20"/>
          <w:lang w:val="pt-BR"/>
        </w:rPr>
        <w:t xml:space="preserve"> </w:t>
      </w:r>
      <w:r w:rsidRPr="00421F06">
        <w:rPr>
          <w:color w:val="000000"/>
          <w:sz w:val="20"/>
          <w:szCs w:val="20"/>
        </w:rPr>
        <w:t>(equipamentos, peças ou componentes) que apresentarem vício ou defeito no prazo de até 5</w:t>
      </w:r>
      <w:r>
        <w:rPr>
          <w:color w:val="000000"/>
          <w:sz w:val="20"/>
          <w:szCs w:val="20"/>
          <w:lang w:val="pt-BR"/>
        </w:rPr>
        <w:t xml:space="preserve"> </w:t>
      </w:r>
      <w:r w:rsidRPr="00421F06">
        <w:rPr>
          <w:color w:val="000000"/>
          <w:sz w:val="20"/>
          <w:szCs w:val="20"/>
        </w:rPr>
        <w:t>(cinco) dias úteis, contados da data do recebimento da notificação.</w:t>
      </w:r>
    </w:p>
    <w:p w:rsidR="005C62DE" w:rsidRPr="00421F06" w:rsidRDefault="005C62DE" w:rsidP="005C62DE">
      <w:pPr>
        <w:pStyle w:val="ParagraphStyle"/>
        <w:spacing w:after="120"/>
        <w:ind w:left="284"/>
        <w:jc w:val="both"/>
        <w:rPr>
          <w:color w:val="000000"/>
          <w:sz w:val="20"/>
          <w:szCs w:val="20"/>
        </w:rPr>
      </w:pPr>
      <w:r>
        <w:rPr>
          <w:color w:val="000000"/>
          <w:sz w:val="20"/>
          <w:szCs w:val="20"/>
          <w:lang w:val="pt-BR"/>
        </w:rPr>
        <w:t>10</w:t>
      </w:r>
      <w:r w:rsidRPr="00421F06">
        <w:rPr>
          <w:color w:val="000000"/>
          <w:sz w:val="20"/>
          <w:szCs w:val="20"/>
        </w:rPr>
        <w:t>.4 A própria contratada ou a assistência técnica autorizada deverá efetuar a retirada do bem</w:t>
      </w:r>
      <w:r>
        <w:rPr>
          <w:color w:val="000000"/>
          <w:sz w:val="20"/>
          <w:szCs w:val="20"/>
          <w:lang w:val="pt-BR"/>
        </w:rPr>
        <w:t xml:space="preserve"> </w:t>
      </w:r>
      <w:r w:rsidRPr="00421F06">
        <w:rPr>
          <w:color w:val="000000"/>
          <w:sz w:val="20"/>
          <w:szCs w:val="20"/>
        </w:rPr>
        <w:t>das dependências da Administração.</w:t>
      </w:r>
    </w:p>
    <w:p w:rsidR="005C62DE" w:rsidRPr="00421F06" w:rsidRDefault="005C62DE" w:rsidP="005C62DE">
      <w:pPr>
        <w:pStyle w:val="ParagraphStyle"/>
        <w:spacing w:after="120"/>
        <w:ind w:left="284"/>
        <w:jc w:val="both"/>
        <w:rPr>
          <w:color w:val="000000"/>
          <w:sz w:val="20"/>
          <w:szCs w:val="20"/>
        </w:rPr>
      </w:pPr>
      <w:r>
        <w:rPr>
          <w:color w:val="000000"/>
          <w:sz w:val="20"/>
          <w:szCs w:val="20"/>
          <w:lang w:val="pt-BR"/>
        </w:rPr>
        <w:t>10</w:t>
      </w:r>
      <w:r w:rsidRPr="00421F06">
        <w:rPr>
          <w:color w:val="000000"/>
          <w:sz w:val="20"/>
          <w:szCs w:val="20"/>
        </w:rPr>
        <w:t>.5 Durante seu transcurso, o prazo anterior poderá ser prorrogado uma única vez por igual</w:t>
      </w:r>
      <w:r>
        <w:rPr>
          <w:color w:val="000000"/>
          <w:sz w:val="20"/>
          <w:szCs w:val="20"/>
          <w:lang w:val="pt-BR"/>
        </w:rPr>
        <w:t xml:space="preserve"> </w:t>
      </w:r>
      <w:r w:rsidRPr="00421F06">
        <w:rPr>
          <w:color w:val="000000"/>
          <w:sz w:val="20"/>
          <w:szCs w:val="20"/>
        </w:rPr>
        <w:t>período mediante solicitação escrita e justificada da contratada, aceita pela Administração —</w:t>
      </w:r>
      <w:r>
        <w:rPr>
          <w:color w:val="000000"/>
          <w:sz w:val="20"/>
          <w:szCs w:val="20"/>
          <w:lang w:val="pt-BR"/>
        </w:rPr>
        <w:t xml:space="preserve"> </w:t>
      </w:r>
      <w:r w:rsidRPr="00421F06">
        <w:rPr>
          <w:color w:val="000000"/>
          <w:sz w:val="20"/>
          <w:szCs w:val="20"/>
        </w:rPr>
        <w:t>caso em que a contratada deverá disponibilizar equipamento equivalente, de especificação igual</w:t>
      </w:r>
      <w:r>
        <w:rPr>
          <w:color w:val="000000"/>
          <w:sz w:val="20"/>
          <w:szCs w:val="20"/>
          <w:lang w:val="pt-BR"/>
        </w:rPr>
        <w:t xml:space="preserve"> </w:t>
      </w:r>
      <w:r w:rsidRPr="00421F06">
        <w:rPr>
          <w:color w:val="000000"/>
          <w:sz w:val="20"/>
          <w:szCs w:val="20"/>
        </w:rPr>
        <w:t>ou superior, para utilização em caráter provisório pela Administração.</w:t>
      </w:r>
    </w:p>
    <w:p w:rsidR="005C62DE" w:rsidRPr="00421F06" w:rsidRDefault="005C62DE" w:rsidP="005C62DE">
      <w:pPr>
        <w:pStyle w:val="ParagraphStyle"/>
        <w:spacing w:after="120"/>
        <w:ind w:left="284"/>
        <w:jc w:val="both"/>
        <w:rPr>
          <w:color w:val="000000"/>
          <w:sz w:val="20"/>
          <w:szCs w:val="20"/>
        </w:rPr>
      </w:pPr>
      <w:r>
        <w:rPr>
          <w:color w:val="000000"/>
          <w:sz w:val="20"/>
          <w:szCs w:val="20"/>
          <w:lang w:val="pt-BR"/>
        </w:rPr>
        <w:t>10</w:t>
      </w:r>
      <w:r w:rsidRPr="00421F06">
        <w:rPr>
          <w:color w:val="000000"/>
          <w:sz w:val="20"/>
          <w:szCs w:val="20"/>
        </w:rPr>
        <w:t>.6 Decorrido o prazo para realização de reparos e substituições sem atendimento da</w:t>
      </w:r>
      <w:r>
        <w:rPr>
          <w:color w:val="000000"/>
          <w:sz w:val="20"/>
          <w:szCs w:val="20"/>
          <w:lang w:val="pt-BR"/>
        </w:rPr>
        <w:t xml:space="preserve"> </w:t>
      </w:r>
      <w:r w:rsidRPr="00421F06">
        <w:rPr>
          <w:color w:val="000000"/>
          <w:sz w:val="20"/>
          <w:szCs w:val="20"/>
        </w:rPr>
        <w:t>solicitação ou sem justificativa pela contratada, fica a Administração autorizada a contratar</w:t>
      </w:r>
      <w:r>
        <w:rPr>
          <w:color w:val="000000"/>
          <w:sz w:val="20"/>
          <w:szCs w:val="20"/>
          <w:lang w:val="pt-BR"/>
        </w:rPr>
        <w:t xml:space="preserve"> </w:t>
      </w:r>
      <w:r w:rsidRPr="00421F06">
        <w:rPr>
          <w:color w:val="000000"/>
          <w:sz w:val="20"/>
          <w:szCs w:val="20"/>
        </w:rPr>
        <w:t>empresa diversa para realiza-los, podendo exigir da contratada o reembolso dos custos</w:t>
      </w:r>
      <w:r>
        <w:rPr>
          <w:color w:val="000000"/>
          <w:sz w:val="20"/>
          <w:szCs w:val="20"/>
          <w:lang w:val="pt-BR"/>
        </w:rPr>
        <w:t xml:space="preserve"> </w:t>
      </w:r>
      <w:r w:rsidRPr="00421F06">
        <w:rPr>
          <w:color w:val="000000"/>
          <w:sz w:val="20"/>
          <w:szCs w:val="20"/>
        </w:rPr>
        <w:t>respectivos, sem que isso acarrete a perda da garantia dos equipamentos.</w:t>
      </w:r>
    </w:p>
    <w:p w:rsidR="005C62DE" w:rsidRDefault="005C62DE" w:rsidP="005C62DE">
      <w:pPr>
        <w:pStyle w:val="ParagraphStyle"/>
        <w:spacing w:after="120"/>
        <w:ind w:left="284"/>
        <w:jc w:val="both"/>
      </w:pPr>
      <w:r>
        <w:rPr>
          <w:color w:val="000000"/>
          <w:sz w:val="20"/>
          <w:szCs w:val="20"/>
          <w:lang w:val="pt-BR"/>
        </w:rPr>
        <w:t>10</w:t>
      </w:r>
      <w:r w:rsidRPr="00421F06">
        <w:rPr>
          <w:color w:val="000000"/>
          <w:sz w:val="20"/>
          <w:szCs w:val="20"/>
        </w:rPr>
        <w:t>.7 Os custos referentes ao transporte dos equipamentos cobertos pela garantia serão de</w:t>
      </w:r>
      <w:r>
        <w:rPr>
          <w:color w:val="000000"/>
          <w:sz w:val="20"/>
          <w:szCs w:val="20"/>
          <w:lang w:val="pt-BR"/>
        </w:rPr>
        <w:t xml:space="preserve"> </w:t>
      </w:r>
      <w:r w:rsidRPr="00421F06">
        <w:rPr>
          <w:color w:val="000000"/>
          <w:sz w:val="20"/>
          <w:szCs w:val="20"/>
        </w:rPr>
        <w:t>responsabilidade da contratada.</w:t>
      </w:r>
      <w:r w:rsidRPr="005E0595">
        <w:t xml:space="preserve"> </w:t>
      </w:r>
    </w:p>
    <w:p w:rsidR="005C62DE" w:rsidRDefault="005C62DE" w:rsidP="005C62DE">
      <w:pPr>
        <w:pStyle w:val="ParagraphStyle"/>
        <w:spacing w:after="120"/>
        <w:ind w:left="284"/>
        <w:jc w:val="both"/>
        <w:rPr>
          <w:color w:val="000000"/>
          <w:sz w:val="20"/>
          <w:szCs w:val="20"/>
        </w:rPr>
      </w:pPr>
      <w:r>
        <w:rPr>
          <w:color w:val="000000"/>
          <w:sz w:val="20"/>
          <w:szCs w:val="20"/>
          <w:lang w:val="pt-BR"/>
        </w:rPr>
        <w:t>10</w:t>
      </w:r>
      <w:r w:rsidRPr="005E0595">
        <w:rPr>
          <w:color w:val="000000"/>
          <w:sz w:val="20"/>
          <w:szCs w:val="20"/>
        </w:rPr>
        <w:t>.8 A garantia legal ou contratual do objeto tem prazo de vigência próprio e desvinculado</w:t>
      </w:r>
      <w:r>
        <w:rPr>
          <w:color w:val="000000"/>
          <w:sz w:val="20"/>
          <w:szCs w:val="20"/>
          <w:lang w:val="pt-BR"/>
        </w:rPr>
        <w:t xml:space="preserve"> </w:t>
      </w:r>
      <w:r w:rsidRPr="005E0595">
        <w:rPr>
          <w:color w:val="000000"/>
          <w:sz w:val="20"/>
          <w:szCs w:val="20"/>
        </w:rPr>
        <w:t>daquele fixado no contrato, permitindo eventual aplicação de penalidades em caso de</w:t>
      </w:r>
      <w:r>
        <w:rPr>
          <w:color w:val="000000"/>
          <w:sz w:val="20"/>
          <w:szCs w:val="20"/>
          <w:lang w:val="pt-BR"/>
        </w:rPr>
        <w:t xml:space="preserve"> </w:t>
      </w:r>
      <w:r w:rsidRPr="005E0595">
        <w:rPr>
          <w:color w:val="000000"/>
          <w:sz w:val="20"/>
          <w:szCs w:val="20"/>
        </w:rPr>
        <w:t>descumprimento de suas condições, mesmo depois de expirada a vigência contratual.</w:t>
      </w:r>
    </w:p>
    <w:p w:rsidR="005C62DE" w:rsidRDefault="005C62DE" w:rsidP="005C62DE">
      <w:pPr>
        <w:pStyle w:val="ParagraphStyle"/>
        <w:spacing w:after="120"/>
        <w:ind w:left="284"/>
        <w:jc w:val="both"/>
        <w:rPr>
          <w:color w:val="000000"/>
          <w:sz w:val="20"/>
          <w:szCs w:val="20"/>
        </w:rPr>
      </w:pPr>
    </w:p>
    <w:p w:rsidR="005C62DE" w:rsidRPr="00D168E0" w:rsidRDefault="005C62DE" w:rsidP="005C62DE">
      <w:pPr>
        <w:pStyle w:val="ParagraphStyle"/>
        <w:pBdr>
          <w:top w:val="single" w:sz="6" w:space="0" w:color="000000"/>
          <w:bottom w:val="single" w:sz="6" w:space="0" w:color="000000"/>
        </w:pBdr>
        <w:jc w:val="both"/>
        <w:rPr>
          <w:b/>
          <w:bCs/>
          <w:sz w:val="22"/>
          <w:szCs w:val="22"/>
          <w:lang w:val="pt-BR"/>
        </w:rPr>
      </w:pPr>
      <w:r>
        <w:rPr>
          <w:b/>
          <w:bCs/>
          <w:sz w:val="22"/>
          <w:szCs w:val="22"/>
          <w:lang w:val="pt-BR"/>
        </w:rPr>
        <w:t>11</w:t>
      </w:r>
      <w:r>
        <w:rPr>
          <w:b/>
          <w:bCs/>
          <w:sz w:val="22"/>
          <w:szCs w:val="22"/>
        </w:rPr>
        <w:t xml:space="preserve">. – </w:t>
      </w:r>
      <w:r>
        <w:rPr>
          <w:b/>
          <w:bCs/>
          <w:sz w:val="22"/>
          <w:szCs w:val="22"/>
          <w:lang w:val="pt-BR"/>
        </w:rPr>
        <w:t>DA QUALIFICAÇÃO TÉCNICA ESPECÍFICA</w:t>
      </w:r>
    </w:p>
    <w:p w:rsidR="005C62DE" w:rsidRDefault="005C62DE" w:rsidP="005C62DE">
      <w:pPr>
        <w:pStyle w:val="ParagraphStyle"/>
        <w:spacing w:after="120"/>
        <w:ind w:left="284"/>
        <w:jc w:val="both"/>
        <w:rPr>
          <w:color w:val="000000"/>
          <w:sz w:val="20"/>
          <w:szCs w:val="20"/>
        </w:rPr>
      </w:pPr>
    </w:p>
    <w:p w:rsidR="005C62DE" w:rsidRPr="00330DCE" w:rsidRDefault="005C62DE" w:rsidP="005C62DE">
      <w:pPr>
        <w:pStyle w:val="ParagraphStyle"/>
        <w:spacing w:after="120"/>
        <w:ind w:left="284"/>
        <w:jc w:val="both"/>
        <w:rPr>
          <w:color w:val="000000"/>
          <w:sz w:val="20"/>
          <w:szCs w:val="20"/>
          <w:lang w:val="pt-BR"/>
        </w:rPr>
      </w:pPr>
      <w:r>
        <w:rPr>
          <w:color w:val="000000"/>
          <w:sz w:val="20"/>
          <w:szCs w:val="20"/>
          <w:lang w:val="pt-BR"/>
        </w:rPr>
        <w:t xml:space="preserve">11.1 </w:t>
      </w:r>
      <w:r w:rsidRPr="00330DCE">
        <w:rPr>
          <w:color w:val="000000"/>
          <w:sz w:val="20"/>
          <w:szCs w:val="20"/>
        </w:rPr>
        <w:t>Certidão de Acervo Técnico (CAT COM REGISTRO), emitido pelo CREA e/ou CAU, em nome do</w:t>
      </w:r>
      <w:r>
        <w:rPr>
          <w:color w:val="000000"/>
          <w:sz w:val="20"/>
          <w:szCs w:val="20"/>
          <w:lang w:val="pt-BR"/>
        </w:rPr>
        <w:t xml:space="preserve"> </w:t>
      </w:r>
      <w:r w:rsidRPr="00330DCE">
        <w:rPr>
          <w:color w:val="000000"/>
          <w:sz w:val="20"/>
          <w:szCs w:val="20"/>
        </w:rPr>
        <w:t>engenheiro ou arquiteto, técnico responsável pela empresa licitante, comprovando que já prestou</w:t>
      </w:r>
      <w:r>
        <w:rPr>
          <w:color w:val="000000"/>
          <w:sz w:val="20"/>
          <w:szCs w:val="20"/>
          <w:lang w:val="pt-BR"/>
        </w:rPr>
        <w:t xml:space="preserve"> </w:t>
      </w:r>
      <w:r w:rsidRPr="00330DCE">
        <w:rPr>
          <w:color w:val="000000"/>
          <w:sz w:val="20"/>
          <w:szCs w:val="20"/>
        </w:rPr>
        <w:t>serviços com característica semelhantes ao do objeto da presente licitação. A comprovação de</w:t>
      </w:r>
      <w:r>
        <w:rPr>
          <w:color w:val="000000"/>
          <w:sz w:val="20"/>
          <w:szCs w:val="20"/>
          <w:lang w:val="pt-BR"/>
        </w:rPr>
        <w:t xml:space="preserve"> </w:t>
      </w:r>
      <w:r w:rsidRPr="00330DCE">
        <w:rPr>
          <w:color w:val="000000"/>
          <w:sz w:val="20"/>
          <w:szCs w:val="20"/>
        </w:rPr>
        <w:t>vinculo do engenheiro com a empresa poderá ser representado por meio de Carteira de Trabalho,</w:t>
      </w:r>
      <w:r>
        <w:rPr>
          <w:color w:val="000000"/>
          <w:sz w:val="20"/>
          <w:szCs w:val="20"/>
          <w:lang w:val="pt-BR"/>
        </w:rPr>
        <w:t xml:space="preserve"> </w:t>
      </w:r>
      <w:r w:rsidRPr="00330DCE">
        <w:rPr>
          <w:color w:val="000000"/>
          <w:sz w:val="20"/>
          <w:szCs w:val="20"/>
        </w:rPr>
        <w:t>Contrato Social ou Contrato de Prestação de serviços</w:t>
      </w:r>
      <w:r>
        <w:rPr>
          <w:color w:val="000000"/>
          <w:sz w:val="20"/>
          <w:szCs w:val="20"/>
          <w:lang w:val="pt-BR"/>
        </w:rPr>
        <w:t xml:space="preserve">; </w:t>
      </w:r>
    </w:p>
    <w:p w:rsidR="005C62DE" w:rsidRDefault="005C62DE" w:rsidP="005C62DE">
      <w:pPr>
        <w:pStyle w:val="ParagraphStyle"/>
        <w:spacing w:after="120"/>
        <w:ind w:left="284"/>
        <w:jc w:val="both"/>
        <w:rPr>
          <w:color w:val="000000"/>
          <w:sz w:val="20"/>
          <w:szCs w:val="20"/>
          <w:lang w:val="pt-BR"/>
        </w:rPr>
      </w:pPr>
      <w:r>
        <w:rPr>
          <w:color w:val="000000"/>
          <w:sz w:val="20"/>
          <w:szCs w:val="20"/>
          <w:lang w:val="pt-BR"/>
        </w:rPr>
        <w:t>11.2</w:t>
      </w:r>
      <w:r w:rsidRPr="00330DCE">
        <w:rPr>
          <w:color w:val="000000"/>
          <w:sz w:val="20"/>
          <w:szCs w:val="20"/>
        </w:rPr>
        <w:t xml:space="preserve"> Apresentar catálogo técnico do parque que será ofertado e montado com planta baixa e descrição</w:t>
      </w:r>
      <w:r>
        <w:rPr>
          <w:color w:val="000000"/>
          <w:sz w:val="20"/>
          <w:szCs w:val="20"/>
          <w:lang w:val="pt-BR"/>
        </w:rPr>
        <w:t xml:space="preserve"> </w:t>
      </w:r>
      <w:r w:rsidRPr="00330DCE">
        <w:rPr>
          <w:color w:val="000000"/>
          <w:sz w:val="20"/>
          <w:szCs w:val="20"/>
          <w:lang w:val="pt-BR"/>
        </w:rPr>
        <w:t>dos produtos</w:t>
      </w:r>
      <w:r>
        <w:rPr>
          <w:color w:val="000000"/>
          <w:sz w:val="20"/>
          <w:szCs w:val="20"/>
          <w:lang w:val="pt-BR"/>
        </w:rPr>
        <w:t>;</w:t>
      </w:r>
    </w:p>
    <w:p w:rsidR="005C62DE" w:rsidRDefault="005C62DE" w:rsidP="005C62DE">
      <w:pPr>
        <w:pStyle w:val="ParagraphStyle"/>
        <w:spacing w:after="120"/>
        <w:ind w:left="284"/>
        <w:jc w:val="both"/>
        <w:rPr>
          <w:color w:val="000000"/>
          <w:sz w:val="20"/>
          <w:szCs w:val="20"/>
          <w:lang w:val="pt-BR"/>
        </w:rPr>
      </w:pPr>
      <w:r>
        <w:rPr>
          <w:color w:val="000000"/>
          <w:sz w:val="20"/>
          <w:szCs w:val="20"/>
          <w:lang w:val="pt-BR"/>
        </w:rPr>
        <w:t xml:space="preserve">11.3 </w:t>
      </w:r>
      <w:r w:rsidRPr="00330DCE">
        <w:rPr>
          <w:color w:val="000000"/>
          <w:sz w:val="20"/>
          <w:szCs w:val="20"/>
          <w:lang w:val="pt-BR"/>
        </w:rPr>
        <w:t>Certificado de comprovação de conformidade dos produtos conforme normas ABNT 16.071/2012</w:t>
      </w:r>
      <w:r>
        <w:rPr>
          <w:color w:val="000000"/>
          <w:sz w:val="20"/>
          <w:szCs w:val="20"/>
          <w:lang w:val="pt-BR"/>
        </w:rPr>
        <w:t>;</w:t>
      </w:r>
    </w:p>
    <w:p w:rsidR="005C62DE" w:rsidRDefault="005C62DE" w:rsidP="005C62DE">
      <w:pPr>
        <w:pStyle w:val="ParagraphStyle"/>
        <w:ind w:left="570"/>
        <w:jc w:val="both"/>
        <w:rPr>
          <w:color w:val="000000"/>
          <w:sz w:val="20"/>
          <w:szCs w:val="20"/>
        </w:rPr>
      </w:pPr>
    </w:p>
    <w:p w:rsidR="005C62DE" w:rsidRPr="00D168E0" w:rsidRDefault="005C62DE" w:rsidP="005C62DE">
      <w:pPr>
        <w:pStyle w:val="ParagraphStyle"/>
        <w:pBdr>
          <w:top w:val="single" w:sz="6" w:space="0" w:color="000000"/>
          <w:bottom w:val="single" w:sz="6" w:space="0" w:color="000000"/>
        </w:pBdr>
        <w:jc w:val="both"/>
        <w:rPr>
          <w:b/>
          <w:bCs/>
          <w:sz w:val="22"/>
          <w:szCs w:val="22"/>
          <w:lang w:val="pt-BR"/>
        </w:rPr>
      </w:pPr>
      <w:r>
        <w:rPr>
          <w:b/>
          <w:bCs/>
          <w:sz w:val="22"/>
          <w:szCs w:val="22"/>
          <w:lang w:val="pt-BR"/>
        </w:rPr>
        <w:lastRenderedPageBreak/>
        <w:t>12</w:t>
      </w:r>
      <w:r>
        <w:rPr>
          <w:b/>
          <w:bCs/>
          <w:sz w:val="22"/>
          <w:szCs w:val="22"/>
        </w:rPr>
        <w:t xml:space="preserve">. – </w:t>
      </w:r>
      <w:r>
        <w:rPr>
          <w:b/>
          <w:bCs/>
          <w:sz w:val="22"/>
          <w:szCs w:val="22"/>
          <w:lang w:val="pt-BR"/>
        </w:rPr>
        <w:t>DAS NORMAS E DOCUMENTOS COMPLEMENTARES</w:t>
      </w:r>
    </w:p>
    <w:p w:rsidR="005C62DE" w:rsidRDefault="005C62DE" w:rsidP="005C62DE">
      <w:pPr>
        <w:pStyle w:val="ParagraphStyle"/>
        <w:spacing w:after="120"/>
        <w:ind w:left="1140"/>
        <w:jc w:val="both"/>
        <w:rPr>
          <w:color w:val="000000"/>
          <w:sz w:val="20"/>
          <w:szCs w:val="20"/>
        </w:rPr>
      </w:pP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ABNT - NBR 16071-1:2012 – Versão Corrigida:2012 - Playground – Terminologia;</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ABNT - NBR 16071-2:2012 – Versão Corrigida: 2012 - Playground – Requisitos de</w:t>
      </w:r>
      <w:r>
        <w:rPr>
          <w:color w:val="000000"/>
          <w:sz w:val="20"/>
          <w:szCs w:val="20"/>
          <w:lang w:val="pt-BR"/>
        </w:rPr>
        <w:t xml:space="preserve"> </w:t>
      </w:r>
      <w:r w:rsidRPr="00D168E0">
        <w:rPr>
          <w:color w:val="000000"/>
          <w:sz w:val="20"/>
          <w:szCs w:val="20"/>
        </w:rPr>
        <w:t>Segurança;</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ABNT - NBR 16071-3:2012 – Versão Corrigida:2012 - Playground - Requisitos de</w:t>
      </w:r>
      <w:r>
        <w:rPr>
          <w:color w:val="000000"/>
          <w:sz w:val="20"/>
          <w:szCs w:val="20"/>
          <w:lang w:val="pt-BR"/>
        </w:rPr>
        <w:t xml:space="preserve"> </w:t>
      </w:r>
      <w:r w:rsidRPr="00D168E0">
        <w:rPr>
          <w:color w:val="000000"/>
          <w:sz w:val="20"/>
          <w:szCs w:val="20"/>
        </w:rPr>
        <w:t>Segurança para pisos absorventes de impacto;</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ABNT - NBR 16071-4:2012 – Versão Corrigida: 2012 - Playground – Métodos de Ensaio;</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ABNT - NBR 16071-5:2012 – Versão Corrigida: 2012 - Playground – Projeto de área de</w:t>
      </w:r>
      <w:r>
        <w:rPr>
          <w:color w:val="000000"/>
          <w:sz w:val="20"/>
          <w:szCs w:val="20"/>
          <w:lang w:val="pt-BR"/>
        </w:rPr>
        <w:t xml:space="preserve"> </w:t>
      </w:r>
      <w:r w:rsidRPr="00D168E0">
        <w:rPr>
          <w:color w:val="000000"/>
          <w:sz w:val="20"/>
          <w:szCs w:val="20"/>
        </w:rPr>
        <w:t>lazer;</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ABNT - NBR 16071-6:2012 – Versão Corrigida: 2012 - Playground – Instalação;</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ABNT - NBR 16071-7:2012 – Versão Corrigida: 2012 - Playground – Inspeção,</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manutenção e utilização;</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xml:space="preserve">• ABNT - NBR 14922:2013 – </w:t>
      </w:r>
      <w:proofErr w:type="spellStart"/>
      <w:r w:rsidRPr="00D168E0">
        <w:rPr>
          <w:color w:val="000000"/>
          <w:sz w:val="20"/>
          <w:szCs w:val="20"/>
        </w:rPr>
        <w:t>Semi-acabados</w:t>
      </w:r>
      <w:proofErr w:type="spellEnd"/>
      <w:r w:rsidRPr="00D168E0">
        <w:rPr>
          <w:color w:val="000000"/>
          <w:sz w:val="20"/>
          <w:szCs w:val="20"/>
        </w:rPr>
        <w:t xml:space="preserve"> de UHMW - Requisitos e métodos de ensaio;</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Portaria nº 338, de 18 de julho de 2014, do Instituto Nacional de Metrologia, Qualidade e</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Tecnologia (INMETRO);</w:t>
      </w:r>
    </w:p>
    <w:p w:rsidR="005C62DE" w:rsidRPr="00D168E0" w:rsidRDefault="005C62DE" w:rsidP="005C62DE">
      <w:pPr>
        <w:pStyle w:val="ParagraphStyle"/>
        <w:spacing w:after="120"/>
        <w:ind w:left="284"/>
        <w:jc w:val="both"/>
        <w:rPr>
          <w:color w:val="000000"/>
          <w:sz w:val="20"/>
          <w:szCs w:val="20"/>
        </w:rPr>
      </w:pPr>
      <w:r w:rsidRPr="00D168E0">
        <w:rPr>
          <w:color w:val="000000"/>
          <w:sz w:val="20"/>
          <w:szCs w:val="20"/>
        </w:rPr>
        <w:t>• Demais normas vigentes na data do edital, ainda que não mencionadas neste expediente;</w:t>
      </w:r>
    </w:p>
    <w:p w:rsidR="005C62DE" w:rsidRDefault="005C62DE" w:rsidP="005C62DE">
      <w:pPr>
        <w:pStyle w:val="ParagraphStyle"/>
        <w:spacing w:after="120"/>
        <w:ind w:left="284"/>
        <w:jc w:val="both"/>
        <w:rPr>
          <w:color w:val="000000"/>
          <w:sz w:val="20"/>
          <w:szCs w:val="20"/>
        </w:rPr>
      </w:pPr>
      <w:r w:rsidRPr="00D168E0">
        <w:rPr>
          <w:color w:val="000000"/>
          <w:sz w:val="20"/>
          <w:szCs w:val="20"/>
        </w:rPr>
        <w:t>• Requisitos exigidos no termo de referência da licitação</w:t>
      </w:r>
    </w:p>
    <w:p w:rsidR="005C62DE" w:rsidRDefault="005C62DE" w:rsidP="005C62DE">
      <w:pPr>
        <w:pStyle w:val="ParagraphStyle"/>
        <w:ind w:left="570"/>
        <w:jc w:val="both"/>
        <w:rPr>
          <w:color w:val="000000"/>
          <w:sz w:val="20"/>
          <w:szCs w:val="20"/>
        </w:rPr>
      </w:pPr>
    </w:p>
    <w:p w:rsidR="005C62DE" w:rsidRDefault="005C62DE" w:rsidP="005C62DE">
      <w:pPr>
        <w:pStyle w:val="ParagraphStyle"/>
        <w:pBdr>
          <w:top w:val="single" w:sz="6" w:space="0" w:color="000000"/>
          <w:bottom w:val="single" w:sz="6" w:space="0" w:color="000000"/>
        </w:pBdr>
        <w:jc w:val="both"/>
        <w:rPr>
          <w:b/>
          <w:bCs/>
          <w:sz w:val="22"/>
          <w:szCs w:val="22"/>
        </w:rPr>
      </w:pPr>
      <w:r>
        <w:rPr>
          <w:b/>
          <w:bCs/>
          <w:sz w:val="22"/>
          <w:szCs w:val="22"/>
        </w:rPr>
        <w:t>1</w:t>
      </w:r>
      <w:r>
        <w:rPr>
          <w:b/>
          <w:bCs/>
          <w:sz w:val="22"/>
          <w:szCs w:val="22"/>
          <w:lang w:val="pt-BR"/>
        </w:rPr>
        <w:t>3</w:t>
      </w:r>
      <w:r>
        <w:rPr>
          <w:b/>
          <w:bCs/>
          <w:sz w:val="22"/>
          <w:szCs w:val="22"/>
        </w:rPr>
        <w:t>. - DISPOSIÇÕES GERAIS/INFORMAÇÕES COMPLEMENTARES</w:t>
      </w:r>
    </w:p>
    <w:p w:rsidR="005C62DE" w:rsidRDefault="005C62DE" w:rsidP="005C62DE">
      <w:pPr>
        <w:pStyle w:val="ParagraphStyle"/>
        <w:ind w:left="570"/>
        <w:jc w:val="both"/>
        <w:rPr>
          <w:sz w:val="20"/>
          <w:szCs w:val="20"/>
        </w:rPr>
      </w:pPr>
    </w:p>
    <w:p w:rsidR="005C62DE" w:rsidRPr="00D168E0" w:rsidRDefault="005C62DE" w:rsidP="005C62DE">
      <w:pPr>
        <w:pStyle w:val="ParagraphStyle"/>
        <w:spacing w:after="240"/>
        <w:ind w:left="284"/>
        <w:jc w:val="both"/>
        <w:rPr>
          <w:color w:val="000000"/>
          <w:sz w:val="20"/>
          <w:szCs w:val="20"/>
        </w:rPr>
      </w:pPr>
      <w:r>
        <w:rPr>
          <w:color w:val="000000"/>
          <w:sz w:val="20"/>
          <w:szCs w:val="20"/>
          <w:lang w:val="pt-BR"/>
        </w:rPr>
        <w:t>13</w:t>
      </w:r>
      <w:r w:rsidRPr="00D168E0">
        <w:rPr>
          <w:color w:val="000000"/>
          <w:sz w:val="20"/>
          <w:szCs w:val="20"/>
        </w:rPr>
        <w:t>.1 As peças integrantes de cada item devem funcionar como módulos, encaixando-se</w:t>
      </w:r>
      <w:r>
        <w:rPr>
          <w:color w:val="000000"/>
          <w:sz w:val="20"/>
          <w:szCs w:val="20"/>
          <w:lang w:val="pt-BR"/>
        </w:rPr>
        <w:t xml:space="preserve"> </w:t>
      </w:r>
      <w:r w:rsidRPr="00D168E0">
        <w:rPr>
          <w:color w:val="000000"/>
          <w:sz w:val="20"/>
          <w:szCs w:val="20"/>
        </w:rPr>
        <w:t>perfeitamente, garantindo a unidade do equipamento após a montagem, que deve se adequar a</w:t>
      </w:r>
      <w:r>
        <w:rPr>
          <w:color w:val="000000"/>
          <w:sz w:val="20"/>
          <w:szCs w:val="20"/>
          <w:lang w:val="pt-BR"/>
        </w:rPr>
        <w:t xml:space="preserve"> </w:t>
      </w:r>
      <w:r w:rsidRPr="00D168E0">
        <w:rPr>
          <w:color w:val="000000"/>
          <w:sz w:val="20"/>
          <w:szCs w:val="20"/>
        </w:rPr>
        <w:t>diferentes tamanhos e formatos de áreas, de acordo com as peculiaridades das unidades de</w:t>
      </w:r>
      <w:r>
        <w:rPr>
          <w:color w:val="000000"/>
          <w:sz w:val="20"/>
          <w:szCs w:val="20"/>
          <w:lang w:val="pt-BR"/>
        </w:rPr>
        <w:t xml:space="preserve"> </w:t>
      </w:r>
      <w:r w:rsidRPr="00D168E0">
        <w:rPr>
          <w:color w:val="000000"/>
          <w:sz w:val="20"/>
          <w:szCs w:val="20"/>
        </w:rPr>
        <w:t>ensino.</w:t>
      </w:r>
    </w:p>
    <w:p w:rsidR="005C62DE" w:rsidRPr="00D168E0" w:rsidRDefault="005C62DE" w:rsidP="005C62DE">
      <w:pPr>
        <w:pStyle w:val="ParagraphStyle"/>
        <w:spacing w:after="240"/>
        <w:ind w:left="284"/>
        <w:jc w:val="both"/>
        <w:rPr>
          <w:color w:val="000000"/>
          <w:sz w:val="20"/>
          <w:szCs w:val="20"/>
        </w:rPr>
      </w:pPr>
      <w:r>
        <w:rPr>
          <w:color w:val="000000"/>
          <w:sz w:val="20"/>
          <w:szCs w:val="20"/>
          <w:lang w:val="pt-BR"/>
        </w:rPr>
        <w:t>13</w:t>
      </w:r>
      <w:r w:rsidRPr="00D168E0">
        <w:rPr>
          <w:color w:val="000000"/>
          <w:sz w:val="20"/>
          <w:szCs w:val="20"/>
        </w:rPr>
        <w:t>.2 Todas as conexões deverão ser de embutir, que evitam protuberâncias agudas ou cantos</w:t>
      </w:r>
      <w:r>
        <w:rPr>
          <w:color w:val="000000"/>
          <w:sz w:val="20"/>
          <w:szCs w:val="20"/>
          <w:lang w:val="pt-BR"/>
        </w:rPr>
        <w:t xml:space="preserve"> </w:t>
      </w:r>
      <w:r w:rsidRPr="00D168E0">
        <w:rPr>
          <w:color w:val="000000"/>
          <w:sz w:val="20"/>
          <w:szCs w:val="20"/>
        </w:rPr>
        <w:t>afiados.</w:t>
      </w:r>
    </w:p>
    <w:p w:rsidR="005C62DE" w:rsidRPr="00D168E0" w:rsidRDefault="005C62DE" w:rsidP="005C62DE">
      <w:pPr>
        <w:pStyle w:val="ParagraphStyle"/>
        <w:spacing w:after="240"/>
        <w:ind w:left="851"/>
        <w:jc w:val="both"/>
        <w:rPr>
          <w:color w:val="000000"/>
          <w:sz w:val="20"/>
          <w:szCs w:val="20"/>
        </w:rPr>
      </w:pPr>
      <w:r>
        <w:rPr>
          <w:color w:val="000000"/>
          <w:sz w:val="20"/>
          <w:szCs w:val="20"/>
          <w:lang w:val="pt-BR"/>
        </w:rPr>
        <w:t>13</w:t>
      </w:r>
      <w:r w:rsidRPr="00D168E0">
        <w:rPr>
          <w:color w:val="000000"/>
          <w:sz w:val="20"/>
          <w:szCs w:val="20"/>
        </w:rPr>
        <w:t>.</w:t>
      </w:r>
      <w:r>
        <w:rPr>
          <w:color w:val="000000"/>
          <w:sz w:val="20"/>
          <w:szCs w:val="20"/>
          <w:lang w:val="pt-BR"/>
        </w:rPr>
        <w:t>2</w:t>
      </w:r>
      <w:r w:rsidRPr="00D168E0">
        <w:rPr>
          <w:color w:val="000000"/>
          <w:sz w:val="20"/>
          <w:szCs w:val="20"/>
        </w:rPr>
        <w:t>.1 Os parafusos deverão ser do tipo cabeça redonda ou sextavados, galvanizados,</w:t>
      </w:r>
      <w:r>
        <w:rPr>
          <w:color w:val="000000"/>
          <w:sz w:val="20"/>
          <w:szCs w:val="20"/>
          <w:lang w:val="pt-BR"/>
        </w:rPr>
        <w:t xml:space="preserve"> </w:t>
      </w:r>
      <w:r w:rsidRPr="00D168E0">
        <w:rPr>
          <w:color w:val="000000"/>
          <w:sz w:val="20"/>
          <w:szCs w:val="20"/>
        </w:rPr>
        <w:t xml:space="preserve">que deverão ser </w:t>
      </w:r>
      <w:proofErr w:type="spellStart"/>
      <w:r w:rsidRPr="00D168E0">
        <w:rPr>
          <w:color w:val="000000"/>
          <w:sz w:val="20"/>
          <w:szCs w:val="20"/>
        </w:rPr>
        <w:t>escariados</w:t>
      </w:r>
      <w:proofErr w:type="spellEnd"/>
      <w:r w:rsidRPr="00D168E0">
        <w:rPr>
          <w:color w:val="000000"/>
          <w:sz w:val="20"/>
          <w:szCs w:val="20"/>
        </w:rPr>
        <w:t xml:space="preserve"> e cavilhados a fim de não deixarem expostos aos usuários.</w:t>
      </w:r>
    </w:p>
    <w:p w:rsidR="005C62DE" w:rsidRPr="00D168E0" w:rsidRDefault="005C62DE" w:rsidP="005C62DE">
      <w:pPr>
        <w:pStyle w:val="ParagraphStyle"/>
        <w:spacing w:after="240"/>
        <w:ind w:left="851"/>
        <w:jc w:val="both"/>
        <w:rPr>
          <w:color w:val="000000"/>
          <w:sz w:val="20"/>
          <w:szCs w:val="20"/>
        </w:rPr>
      </w:pPr>
      <w:r>
        <w:rPr>
          <w:color w:val="000000"/>
          <w:sz w:val="20"/>
          <w:szCs w:val="20"/>
          <w:lang w:val="pt-BR"/>
        </w:rPr>
        <w:t>13</w:t>
      </w:r>
      <w:r w:rsidRPr="00D168E0">
        <w:rPr>
          <w:color w:val="000000"/>
          <w:sz w:val="20"/>
          <w:szCs w:val="20"/>
        </w:rPr>
        <w:t>.2.2 As porcas deverão ser galvanizadas e as arruelas zincadas.</w:t>
      </w:r>
    </w:p>
    <w:p w:rsidR="005C62DE" w:rsidRPr="00D168E0" w:rsidRDefault="005C62DE" w:rsidP="005C62DE">
      <w:pPr>
        <w:pStyle w:val="ParagraphStyle"/>
        <w:spacing w:after="240"/>
        <w:ind w:left="851"/>
        <w:jc w:val="both"/>
        <w:rPr>
          <w:color w:val="000000"/>
          <w:sz w:val="20"/>
          <w:szCs w:val="20"/>
        </w:rPr>
      </w:pPr>
      <w:r>
        <w:rPr>
          <w:color w:val="000000"/>
          <w:sz w:val="20"/>
          <w:szCs w:val="20"/>
          <w:lang w:val="pt-BR"/>
        </w:rPr>
        <w:t>13</w:t>
      </w:r>
      <w:r w:rsidRPr="00D168E0">
        <w:rPr>
          <w:color w:val="000000"/>
          <w:sz w:val="20"/>
          <w:szCs w:val="20"/>
        </w:rPr>
        <w:t>.2.3 As ferragens utilizadas nos equipamentos deverão ser galvanizadas e protegidas</w:t>
      </w:r>
      <w:r>
        <w:rPr>
          <w:color w:val="000000"/>
          <w:sz w:val="20"/>
          <w:szCs w:val="20"/>
          <w:lang w:val="pt-BR"/>
        </w:rPr>
        <w:t xml:space="preserve"> </w:t>
      </w:r>
      <w:r w:rsidRPr="00D168E0">
        <w:rPr>
          <w:color w:val="000000"/>
          <w:sz w:val="20"/>
          <w:szCs w:val="20"/>
        </w:rPr>
        <w:t>contra oxidação com tintas de acabamento.</w:t>
      </w:r>
    </w:p>
    <w:p w:rsidR="005C62DE" w:rsidRPr="00D168E0" w:rsidRDefault="005C62DE" w:rsidP="005C62DE">
      <w:pPr>
        <w:pStyle w:val="ParagraphStyle"/>
        <w:spacing w:after="240"/>
        <w:ind w:left="851"/>
        <w:jc w:val="both"/>
        <w:rPr>
          <w:color w:val="000000"/>
          <w:sz w:val="20"/>
          <w:szCs w:val="20"/>
        </w:rPr>
      </w:pPr>
      <w:r>
        <w:rPr>
          <w:color w:val="000000"/>
          <w:sz w:val="20"/>
          <w:szCs w:val="20"/>
          <w:lang w:val="pt-BR"/>
        </w:rPr>
        <w:t>13</w:t>
      </w:r>
      <w:r w:rsidRPr="00D168E0">
        <w:rPr>
          <w:color w:val="000000"/>
          <w:sz w:val="20"/>
          <w:szCs w:val="20"/>
        </w:rPr>
        <w:t>.2.4 Os cantos e bordas deverão ser arredondados, e as superfícies deverão ter</w:t>
      </w:r>
      <w:r>
        <w:rPr>
          <w:color w:val="000000"/>
          <w:sz w:val="20"/>
          <w:szCs w:val="20"/>
          <w:lang w:val="pt-BR"/>
        </w:rPr>
        <w:t xml:space="preserve"> </w:t>
      </w:r>
      <w:r w:rsidRPr="00D168E0">
        <w:rPr>
          <w:color w:val="000000"/>
          <w:sz w:val="20"/>
          <w:szCs w:val="20"/>
        </w:rPr>
        <w:t>acabamento liso, livre de rebarbas, farpas ou lascas.</w:t>
      </w:r>
    </w:p>
    <w:p w:rsidR="005C62DE" w:rsidRDefault="005C62DE" w:rsidP="005C62DE">
      <w:pPr>
        <w:pStyle w:val="ParagraphStyle"/>
        <w:spacing w:after="240"/>
        <w:ind w:left="284"/>
        <w:jc w:val="both"/>
        <w:rPr>
          <w:color w:val="000000"/>
          <w:sz w:val="20"/>
          <w:szCs w:val="20"/>
        </w:rPr>
      </w:pPr>
      <w:r>
        <w:rPr>
          <w:color w:val="000000"/>
          <w:sz w:val="20"/>
          <w:szCs w:val="20"/>
          <w:lang w:val="pt-BR"/>
        </w:rPr>
        <w:t>13</w:t>
      </w:r>
      <w:r w:rsidRPr="00D168E0">
        <w:rPr>
          <w:color w:val="000000"/>
          <w:sz w:val="20"/>
          <w:szCs w:val="20"/>
        </w:rPr>
        <w:t xml:space="preserve">.3 Peças roto moldadas em polietileno de alta densidade, </w:t>
      </w:r>
      <w:proofErr w:type="spellStart"/>
      <w:r w:rsidRPr="00D168E0">
        <w:rPr>
          <w:color w:val="000000"/>
          <w:sz w:val="20"/>
          <w:szCs w:val="20"/>
        </w:rPr>
        <w:t>extrusado</w:t>
      </w:r>
      <w:proofErr w:type="spellEnd"/>
      <w:r w:rsidRPr="00D168E0">
        <w:rPr>
          <w:color w:val="000000"/>
          <w:sz w:val="20"/>
          <w:szCs w:val="20"/>
        </w:rPr>
        <w:t xml:space="preserve"> com paredes grossas e</w:t>
      </w:r>
      <w:r>
        <w:rPr>
          <w:color w:val="000000"/>
          <w:sz w:val="20"/>
          <w:szCs w:val="20"/>
          <w:lang w:val="pt-BR"/>
        </w:rPr>
        <w:t xml:space="preserve"> </w:t>
      </w:r>
      <w:r w:rsidRPr="00D168E0">
        <w:rPr>
          <w:color w:val="000000"/>
          <w:sz w:val="20"/>
          <w:szCs w:val="20"/>
        </w:rPr>
        <w:t>abauladas, caso possuam acessórios que complementem ou componham o equipamento.</w:t>
      </w:r>
      <w:r>
        <w:rPr>
          <w:color w:val="000000"/>
          <w:sz w:val="20"/>
          <w:szCs w:val="20"/>
          <w:lang w:val="pt-BR"/>
        </w:rPr>
        <w:t xml:space="preserve"> </w:t>
      </w:r>
      <w:r w:rsidRPr="00D168E0">
        <w:rPr>
          <w:color w:val="000000"/>
          <w:sz w:val="20"/>
          <w:szCs w:val="20"/>
        </w:rPr>
        <w:t>Sistema e componentes desenvolvidos de acordo com padrões internacionais de segurança,</w:t>
      </w:r>
      <w:r>
        <w:rPr>
          <w:color w:val="000000"/>
          <w:sz w:val="20"/>
          <w:szCs w:val="20"/>
          <w:lang w:val="pt-BR"/>
        </w:rPr>
        <w:t xml:space="preserve"> </w:t>
      </w:r>
      <w:r w:rsidRPr="00D168E0">
        <w:rPr>
          <w:color w:val="000000"/>
          <w:sz w:val="20"/>
          <w:szCs w:val="20"/>
        </w:rPr>
        <w:t>inclusive ABNT.</w:t>
      </w:r>
    </w:p>
    <w:p w:rsidR="005C62DE" w:rsidRPr="00D168E0" w:rsidRDefault="005C62DE" w:rsidP="005C62DE">
      <w:pPr>
        <w:pStyle w:val="ParagraphStyle"/>
        <w:spacing w:after="240"/>
        <w:ind w:left="284"/>
        <w:jc w:val="both"/>
        <w:rPr>
          <w:color w:val="000000"/>
          <w:sz w:val="20"/>
          <w:szCs w:val="20"/>
        </w:rPr>
      </w:pPr>
      <w:r>
        <w:rPr>
          <w:color w:val="000000"/>
          <w:sz w:val="20"/>
          <w:szCs w:val="20"/>
          <w:lang w:val="pt-BR"/>
        </w:rPr>
        <w:t>13</w:t>
      </w:r>
      <w:r w:rsidRPr="00D168E0">
        <w:rPr>
          <w:color w:val="000000"/>
          <w:sz w:val="20"/>
          <w:szCs w:val="20"/>
        </w:rPr>
        <w:t>.4 Peças laminadas em polietileno de alta densidade em placas de superfície plana,</w:t>
      </w:r>
      <w:r>
        <w:rPr>
          <w:color w:val="000000"/>
          <w:sz w:val="20"/>
          <w:szCs w:val="20"/>
          <w:lang w:val="pt-BR"/>
        </w:rPr>
        <w:t xml:space="preserve"> </w:t>
      </w:r>
      <w:r w:rsidRPr="00D168E0">
        <w:rPr>
          <w:color w:val="000000"/>
          <w:sz w:val="20"/>
          <w:szCs w:val="20"/>
        </w:rPr>
        <w:t>texturizadas ou de alto relevo, com paredes de diversas espessuras e formatos, caso possuam</w:t>
      </w:r>
      <w:r>
        <w:rPr>
          <w:color w:val="000000"/>
          <w:sz w:val="20"/>
          <w:szCs w:val="20"/>
          <w:lang w:val="pt-BR"/>
        </w:rPr>
        <w:t xml:space="preserve"> </w:t>
      </w:r>
      <w:r w:rsidRPr="00D168E0">
        <w:rPr>
          <w:color w:val="000000"/>
          <w:sz w:val="20"/>
          <w:szCs w:val="20"/>
        </w:rPr>
        <w:t>acessórios que complementem ou componham o equipamento. Sistema e componentes</w:t>
      </w:r>
      <w:r>
        <w:rPr>
          <w:color w:val="000000"/>
          <w:sz w:val="20"/>
          <w:szCs w:val="20"/>
          <w:lang w:val="pt-BR"/>
        </w:rPr>
        <w:t xml:space="preserve"> </w:t>
      </w:r>
      <w:r w:rsidRPr="00D168E0">
        <w:rPr>
          <w:color w:val="000000"/>
          <w:sz w:val="20"/>
          <w:szCs w:val="20"/>
        </w:rPr>
        <w:t>desenvolvidos de acordo com padrões internacionais de segurança, inclusive ABNT.</w:t>
      </w:r>
    </w:p>
    <w:p w:rsidR="005C62DE" w:rsidRPr="00D168E0" w:rsidRDefault="005C62DE" w:rsidP="005C62DE">
      <w:pPr>
        <w:pStyle w:val="ParagraphStyle"/>
        <w:spacing w:after="240"/>
        <w:ind w:left="284"/>
        <w:jc w:val="both"/>
        <w:rPr>
          <w:color w:val="000000"/>
          <w:sz w:val="20"/>
          <w:szCs w:val="20"/>
        </w:rPr>
      </w:pPr>
      <w:r>
        <w:rPr>
          <w:color w:val="000000"/>
          <w:sz w:val="20"/>
          <w:szCs w:val="20"/>
          <w:lang w:val="pt-BR"/>
        </w:rPr>
        <w:t>13</w:t>
      </w:r>
      <w:r w:rsidRPr="00D168E0">
        <w:rPr>
          <w:color w:val="000000"/>
          <w:sz w:val="20"/>
          <w:szCs w:val="20"/>
        </w:rPr>
        <w:t>.5 Todos os elementos metálicos deverão ser tratados com galvanização a fogo, além de</w:t>
      </w:r>
      <w:r>
        <w:rPr>
          <w:color w:val="000000"/>
          <w:sz w:val="20"/>
          <w:szCs w:val="20"/>
          <w:lang w:val="pt-BR"/>
        </w:rPr>
        <w:t xml:space="preserve"> </w:t>
      </w:r>
      <w:r w:rsidRPr="00D168E0">
        <w:rPr>
          <w:color w:val="000000"/>
          <w:sz w:val="20"/>
          <w:szCs w:val="20"/>
        </w:rPr>
        <w:t>receberem pintura hibrida eletroestática.</w:t>
      </w:r>
    </w:p>
    <w:p w:rsidR="005C62DE" w:rsidRDefault="005C62DE" w:rsidP="005C62DE">
      <w:pPr>
        <w:pStyle w:val="ParagraphStyle"/>
        <w:spacing w:after="240"/>
        <w:ind w:left="284"/>
        <w:jc w:val="both"/>
        <w:rPr>
          <w:color w:val="000000"/>
          <w:sz w:val="20"/>
          <w:szCs w:val="20"/>
        </w:rPr>
      </w:pPr>
      <w:r>
        <w:rPr>
          <w:color w:val="000000"/>
          <w:sz w:val="20"/>
          <w:szCs w:val="20"/>
          <w:lang w:val="pt-BR"/>
        </w:rPr>
        <w:t>13</w:t>
      </w:r>
      <w:r w:rsidRPr="00D168E0">
        <w:rPr>
          <w:color w:val="000000"/>
          <w:sz w:val="20"/>
          <w:szCs w:val="20"/>
        </w:rPr>
        <w:t>.6 Os produtos deverão ser entregues com Manual de Montagem, Uso e Conservação, em</w:t>
      </w:r>
      <w:r>
        <w:rPr>
          <w:color w:val="000000"/>
          <w:sz w:val="20"/>
          <w:szCs w:val="20"/>
          <w:lang w:val="pt-BR"/>
        </w:rPr>
        <w:t xml:space="preserve"> </w:t>
      </w:r>
      <w:r w:rsidRPr="00D168E0">
        <w:rPr>
          <w:color w:val="000000"/>
          <w:sz w:val="20"/>
          <w:szCs w:val="20"/>
        </w:rPr>
        <w:t>português. Tal manual deverá ser confeccionado em material de durabilidade, para garantir</w:t>
      </w:r>
      <w:r>
        <w:rPr>
          <w:color w:val="000000"/>
          <w:sz w:val="20"/>
          <w:szCs w:val="20"/>
          <w:lang w:val="pt-BR"/>
        </w:rPr>
        <w:t xml:space="preserve"> </w:t>
      </w:r>
      <w:r w:rsidRPr="00D168E0">
        <w:rPr>
          <w:color w:val="000000"/>
          <w:sz w:val="20"/>
          <w:szCs w:val="20"/>
        </w:rPr>
        <w:t xml:space="preserve">consultas ao longo dos </w:t>
      </w:r>
      <w:r w:rsidRPr="00D168E0">
        <w:rPr>
          <w:color w:val="000000"/>
          <w:sz w:val="20"/>
          <w:szCs w:val="20"/>
        </w:rPr>
        <w:lastRenderedPageBreak/>
        <w:t>anos.</w:t>
      </w:r>
    </w:p>
    <w:p w:rsidR="005C62DE" w:rsidRDefault="005C62DE" w:rsidP="005C62DE">
      <w:pPr>
        <w:pStyle w:val="ParagraphStyle"/>
        <w:spacing w:after="240"/>
        <w:ind w:left="284"/>
        <w:jc w:val="both"/>
        <w:rPr>
          <w:color w:val="000000"/>
          <w:sz w:val="20"/>
          <w:szCs w:val="20"/>
        </w:rPr>
      </w:pPr>
    </w:p>
    <w:p w:rsidR="005C62DE" w:rsidRDefault="005C62DE" w:rsidP="005C62DE">
      <w:pPr>
        <w:pStyle w:val="ParagraphStyle"/>
        <w:jc w:val="center"/>
        <w:rPr>
          <w:sz w:val="20"/>
          <w:szCs w:val="20"/>
        </w:rPr>
      </w:pPr>
    </w:p>
    <w:p w:rsidR="005C62DE" w:rsidRPr="00F619B7" w:rsidRDefault="005C62DE" w:rsidP="005C62DE">
      <w:pPr>
        <w:pStyle w:val="ParagraphStyle"/>
        <w:jc w:val="center"/>
        <w:rPr>
          <w:color w:val="000000" w:themeColor="text1"/>
          <w:sz w:val="20"/>
          <w:szCs w:val="20"/>
        </w:rPr>
      </w:pPr>
      <w:r w:rsidRPr="00F619B7">
        <w:rPr>
          <w:color w:val="000000" w:themeColor="text1"/>
          <w:sz w:val="20"/>
          <w:szCs w:val="20"/>
        </w:rPr>
        <w:t xml:space="preserve">Ibaiti, </w:t>
      </w:r>
      <w:r w:rsidRPr="00F619B7">
        <w:rPr>
          <w:color w:val="000000" w:themeColor="text1"/>
          <w:sz w:val="20"/>
          <w:szCs w:val="20"/>
          <w:lang w:val="pt-BR"/>
        </w:rPr>
        <w:t xml:space="preserve">28 </w:t>
      </w:r>
      <w:r w:rsidRPr="00F619B7">
        <w:rPr>
          <w:color w:val="000000" w:themeColor="text1"/>
          <w:sz w:val="20"/>
          <w:szCs w:val="20"/>
        </w:rPr>
        <w:t>de</w:t>
      </w:r>
      <w:r w:rsidRPr="00F619B7">
        <w:rPr>
          <w:color w:val="000000" w:themeColor="text1"/>
          <w:sz w:val="20"/>
          <w:szCs w:val="20"/>
          <w:lang w:val="pt-BR"/>
        </w:rPr>
        <w:t xml:space="preserve"> agosto</w:t>
      </w:r>
      <w:r w:rsidRPr="00F619B7">
        <w:rPr>
          <w:color w:val="000000" w:themeColor="text1"/>
          <w:sz w:val="20"/>
          <w:szCs w:val="20"/>
        </w:rPr>
        <w:t xml:space="preserve"> de 2024</w:t>
      </w:r>
    </w:p>
    <w:p w:rsidR="005C62DE" w:rsidRDefault="005C62DE" w:rsidP="005C62DE">
      <w:pPr>
        <w:pStyle w:val="ParagraphStyle"/>
        <w:jc w:val="center"/>
        <w:rPr>
          <w:sz w:val="20"/>
          <w:szCs w:val="20"/>
        </w:rPr>
      </w:pPr>
    </w:p>
    <w:p w:rsidR="005C62DE" w:rsidRDefault="005C62DE" w:rsidP="005C62DE">
      <w:pPr>
        <w:pStyle w:val="ParagraphStyle"/>
        <w:jc w:val="center"/>
        <w:rPr>
          <w:sz w:val="20"/>
          <w:szCs w:val="20"/>
        </w:rPr>
      </w:pPr>
    </w:p>
    <w:p w:rsidR="005C62DE" w:rsidRDefault="005C62DE" w:rsidP="005C62DE">
      <w:pPr>
        <w:pStyle w:val="ParagraphStyle"/>
        <w:jc w:val="center"/>
        <w:rPr>
          <w:sz w:val="20"/>
          <w:szCs w:val="20"/>
        </w:rPr>
      </w:pPr>
    </w:p>
    <w:p w:rsidR="005C62DE" w:rsidRDefault="005C62DE" w:rsidP="005C62DE">
      <w:pPr>
        <w:pStyle w:val="ParagraphStyle"/>
        <w:jc w:val="center"/>
        <w:rPr>
          <w:sz w:val="20"/>
          <w:szCs w:val="20"/>
        </w:rPr>
      </w:pPr>
    </w:p>
    <w:p w:rsidR="005C62DE" w:rsidRDefault="005C62DE" w:rsidP="005C62DE">
      <w:pPr>
        <w:pStyle w:val="ParagraphStyle"/>
        <w:jc w:val="center"/>
        <w:rPr>
          <w:sz w:val="20"/>
          <w:szCs w:val="20"/>
        </w:rPr>
      </w:pPr>
    </w:p>
    <w:p w:rsidR="005C62DE" w:rsidRPr="005B473B" w:rsidRDefault="005C62DE" w:rsidP="005C62DE">
      <w:pPr>
        <w:pStyle w:val="ParagraphStyle"/>
        <w:jc w:val="center"/>
        <w:rPr>
          <w:b/>
          <w:bCs/>
          <w:sz w:val="20"/>
          <w:szCs w:val="20"/>
        </w:rPr>
      </w:pPr>
      <w:r w:rsidRPr="005B473B">
        <w:rPr>
          <w:b/>
          <w:bCs/>
          <w:sz w:val="20"/>
          <w:szCs w:val="20"/>
        </w:rPr>
        <w:t>ANTONIO VINCENZI</w:t>
      </w:r>
    </w:p>
    <w:p w:rsidR="005C62DE" w:rsidRPr="005B473B" w:rsidRDefault="005C62DE" w:rsidP="005C62DE">
      <w:pPr>
        <w:pStyle w:val="ParagraphStyle"/>
        <w:jc w:val="center"/>
        <w:rPr>
          <w:sz w:val="20"/>
          <w:szCs w:val="20"/>
          <w:lang w:val="pt-BR"/>
        </w:rPr>
      </w:pPr>
      <w:r w:rsidRPr="005B473B">
        <w:rPr>
          <w:sz w:val="20"/>
          <w:szCs w:val="20"/>
          <w:lang w:val="pt-BR"/>
        </w:rPr>
        <w:t>Secretário de Viação, Obras Públicas e Serviços Urbanos</w:t>
      </w:r>
    </w:p>
    <w:p w:rsidR="005C62DE" w:rsidRPr="005B473B" w:rsidRDefault="005C62DE" w:rsidP="005C62DE">
      <w:pPr>
        <w:pStyle w:val="ParagraphStyle"/>
        <w:jc w:val="center"/>
        <w:rPr>
          <w:sz w:val="20"/>
          <w:szCs w:val="20"/>
        </w:rPr>
      </w:pPr>
    </w:p>
    <w:p w:rsidR="005C62DE" w:rsidRPr="005B473B" w:rsidRDefault="005C62DE" w:rsidP="005C62DE">
      <w:pPr>
        <w:pStyle w:val="ParagraphStyle"/>
        <w:jc w:val="center"/>
        <w:rPr>
          <w:sz w:val="20"/>
          <w:szCs w:val="20"/>
        </w:rPr>
      </w:pPr>
    </w:p>
    <w:p w:rsidR="005C62DE" w:rsidRDefault="005C62DE" w:rsidP="005C62DE">
      <w:pPr>
        <w:pStyle w:val="ParagraphStyle"/>
        <w:jc w:val="center"/>
        <w:rPr>
          <w:sz w:val="20"/>
          <w:szCs w:val="20"/>
        </w:rPr>
      </w:pPr>
    </w:p>
    <w:p w:rsidR="005C62DE" w:rsidRPr="005B473B" w:rsidRDefault="005C62DE" w:rsidP="005C62DE">
      <w:pPr>
        <w:pStyle w:val="ParagraphStyle"/>
        <w:jc w:val="center"/>
        <w:rPr>
          <w:sz w:val="20"/>
          <w:szCs w:val="20"/>
        </w:rPr>
      </w:pPr>
    </w:p>
    <w:p w:rsidR="005C62DE" w:rsidRPr="005B473B" w:rsidRDefault="005C62DE" w:rsidP="005C62DE">
      <w:pPr>
        <w:pStyle w:val="ParagraphStyle"/>
        <w:jc w:val="center"/>
        <w:rPr>
          <w:sz w:val="20"/>
          <w:szCs w:val="20"/>
        </w:rPr>
      </w:pPr>
    </w:p>
    <w:p w:rsidR="005C62DE" w:rsidRPr="005B473B" w:rsidRDefault="005C62DE" w:rsidP="005C62DE">
      <w:pPr>
        <w:pStyle w:val="ParagraphStyle"/>
        <w:jc w:val="center"/>
        <w:rPr>
          <w:b/>
          <w:bCs/>
          <w:sz w:val="20"/>
          <w:szCs w:val="20"/>
        </w:rPr>
      </w:pPr>
      <w:r w:rsidRPr="005B473B">
        <w:rPr>
          <w:b/>
          <w:bCs/>
          <w:sz w:val="20"/>
          <w:szCs w:val="20"/>
        </w:rPr>
        <w:t xml:space="preserve">ALESSANDRO APARECIDO FIGUEIREDO </w:t>
      </w:r>
    </w:p>
    <w:p w:rsidR="005C62DE" w:rsidRPr="005B473B" w:rsidRDefault="005C62DE" w:rsidP="005C62DE">
      <w:pPr>
        <w:pStyle w:val="ParagraphStyle"/>
        <w:jc w:val="center"/>
        <w:rPr>
          <w:sz w:val="20"/>
          <w:szCs w:val="20"/>
          <w:lang w:val="pt-BR"/>
        </w:rPr>
      </w:pPr>
      <w:r w:rsidRPr="005B473B">
        <w:rPr>
          <w:sz w:val="20"/>
          <w:szCs w:val="20"/>
          <w:lang w:val="pt-BR"/>
        </w:rPr>
        <w:t>Diretor do Departamento de Esportes</w:t>
      </w:r>
    </w:p>
    <w:p w:rsidR="005C62DE" w:rsidRDefault="005C62DE" w:rsidP="005C62DE">
      <w:pPr>
        <w:pStyle w:val="ParagraphStyle"/>
        <w:jc w:val="center"/>
        <w:rPr>
          <w:sz w:val="20"/>
          <w:szCs w:val="20"/>
        </w:rPr>
      </w:pPr>
    </w:p>
    <w:p w:rsidR="005C62DE" w:rsidRDefault="005C62DE" w:rsidP="005C62DE"/>
    <w:p w:rsidR="005C62DE" w:rsidRDefault="005C62DE" w:rsidP="005C62DE">
      <w:pPr>
        <w:pStyle w:val="ParagraphStyle"/>
        <w:spacing w:line="360" w:lineRule="auto"/>
        <w:jc w:val="both"/>
        <w:rPr>
          <w:rFonts w:ascii="Calibri" w:hAnsi="Calibri" w:cs="Calibri"/>
          <w:color w:val="000000"/>
          <w:sz w:val="20"/>
          <w:szCs w:val="20"/>
        </w:rPr>
      </w:pPr>
    </w:p>
    <w:p w:rsidR="005C62DE" w:rsidRDefault="005C62DE" w:rsidP="005C62DE"/>
    <w:p w:rsidR="00130BD4" w:rsidRPr="00AE6EFB" w:rsidRDefault="00130BD4" w:rsidP="00AE6EFB"/>
    <w:sectPr w:rsidR="00130BD4" w:rsidRPr="00AE6EFB" w:rsidSect="005C62DE">
      <w:headerReference w:type="default" r:id="rId70"/>
      <w:footerReference w:type="default" r:id="rId71"/>
      <w:pgSz w:w="11906" w:h="16838"/>
      <w:pgMar w:top="2268" w:right="707"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5B2D" w:rsidRDefault="008F5B2D" w:rsidP="0002630D">
      <w:pPr>
        <w:spacing w:after="0" w:line="240" w:lineRule="auto"/>
      </w:pPr>
      <w:r>
        <w:separator/>
      </w:r>
    </w:p>
  </w:endnote>
  <w:endnote w:type="continuationSeparator" w:id="0">
    <w:p w:rsidR="008F5B2D" w:rsidRDefault="008F5B2D"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5B2D" w:rsidRDefault="008F5B2D" w:rsidP="0002630D">
      <w:pPr>
        <w:spacing w:after="0" w:line="240" w:lineRule="auto"/>
      </w:pPr>
      <w:r>
        <w:separator/>
      </w:r>
    </w:p>
  </w:footnote>
  <w:footnote w:type="continuationSeparator" w:id="0">
    <w:p w:rsidR="008F5B2D" w:rsidRDefault="008F5B2D"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37F4F"/>
    <w:multiLevelType w:val="multilevel"/>
    <w:tmpl w:val="1EA19EA9"/>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 w15:restartNumberingAfterBreak="0">
    <w:nsid w:val="411030D2"/>
    <w:multiLevelType w:val="multilevel"/>
    <w:tmpl w:val="FF6448C2"/>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861"/>
        </w:tabs>
        <w:ind w:left="861" w:hanging="435"/>
      </w:pPr>
      <w:rPr>
        <w:rFonts w:ascii="Calibri" w:hAnsi="Calibri" w:cs="Calibri" w:hint="default"/>
        <w:color w:val="auto"/>
        <w:sz w:val="20"/>
        <w:szCs w:val="20"/>
      </w:rPr>
    </w:lvl>
    <w:lvl w:ilvl="2">
      <w:start w:val="1"/>
      <w:numFmt w:val="decimal"/>
      <w:lvlText w:val="%1.%2.%3."/>
      <w:lvlJc w:val="left"/>
      <w:pPr>
        <w:tabs>
          <w:tab w:val="num" w:pos="936"/>
        </w:tabs>
        <w:ind w:left="426"/>
      </w:pPr>
      <w:rPr>
        <w:rFonts w:ascii="Calibri" w:hAnsi="Calibri" w:cs="Calibri" w:hint="default"/>
        <w:color w:val="auto"/>
        <w:sz w:val="20"/>
        <w:szCs w:val="20"/>
      </w:rPr>
    </w:lvl>
    <w:lvl w:ilvl="3">
      <w:start w:val="1"/>
      <w:numFmt w:val="decimal"/>
      <w:lvlText w:val="%1.%2.%3.%4."/>
      <w:lvlJc w:val="left"/>
      <w:pPr>
        <w:tabs>
          <w:tab w:val="num" w:pos="1500"/>
        </w:tabs>
        <w:ind w:left="855"/>
      </w:pPr>
      <w:rPr>
        <w:rFonts w:ascii="Calibri" w:hAnsi="Calibri" w:cs="Calibri" w:hint="default"/>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57209EF6"/>
    <w:multiLevelType w:val="multilevel"/>
    <w:tmpl w:val="2E028F64"/>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 w15:restartNumberingAfterBreak="0">
    <w:nsid w:val="7D956128"/>
    <w:multiLevelType w:val="multilevel"/>
    <w:tmpl w:val="6860E16D"/>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num w:numId="1">
    <w:abstractNumId w:val="2"/>
  </w:num>
  <w:num w:numId="2">
    <w:abstractNumId w:val="0"/>
  </w:num>
  <w:num w:numId="3">
    <w:abstractNumId w:val="1"/>
  </w:num>
  <w:num w:numId="4">
    <w:abstractNumId w:val="1"/>
    <w:lvlOverride w:ilvl="0">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5C62DE"/>
    <w:rsid w:val="007562CE"/>
    <w:rsid w:val="00805D92"/>
    <w:rsid w:val="00834D54"/>
    <w:rsid w:val="00880B1E"/>
    <w:rsid w:val="008D3CC1"/>
    <w:rsid w:val="008F5B2D"/>
    <w:rsid w:val="0091127D"/>
    <w:rsid w:val="0092349D"/>
    <w:rsid w:val="00973343"/>
    <w:rsid w:val="009D1B6F"/>
    <w:rsid w:val="00AE6EFB"/>
    <w:rsid w:val="00B46B37"/>
    <w:rsid w:val="00B50FC5"/>
    <w:rsid w:val="00C9422B"/>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image" Target="media/image2.png"/><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www.bll.org.br" TargetMode="Externa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21304</Words>
  <Characters>115042</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2024-09-04T17:10:00Z</dcterms:created>
  <dcterms:modified xsi:type="dcterms:W3CDTF">2024-09-04T17:10:00Z</dcterms:modified>
</cp:coreProperties>
</file>