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818" w:rsidRDefault="00260818" w:rsidP="00260818">
      <w:pPr>
        <w:pStyle w:val="Paragraph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 DE REFERENCIA</w:t>
      </w:r>
    </w:p>
    <w:p w:rsidR="00260818" w:rsidRDefault="00260818" w:rsidP="00260818">
      <w:pPr>
        <w:pStyle w:val="ParagraphStyle"/>
        <w:spacing w:after="105"/>
        <w:jc w:val="center"/>
        <w:rPr>
          <w:cap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Pregão - Lei nº </w:t>
      </w:r>
      <w:r>
        <w:rPr>
          <w:caps/>
          <w:color w:val="000000"/>
          <w:sz w:val="22"/>
          <w:szCs w:val="22"/>
        </w:rPr>
        <w:t>14.133/21</w:t>
      </w:r>
    </w:p>
    <w:p w:rsidR="00260818" w:rsidRDefault="00260818" w:rsidP="00260818">
      <w:pPr>
        <w:pStyle w:val="ParagraphStyle"/>
        <w:ind w:left="570"/>
        <w:rPr>
          <w:sz w:val="20"/>
          <w:szCs w:val="20"/>
        </w:rPr>
      </w:pPr>
    </w:p>
    <w:p w:rsidR="00260818" w:rsidRDefault="00260818" w:rsidP="00260818">
      <w:pPr>
        <w:pStyle w:val="ParagraphStyle"/>
        <w:ind w:left="570"/>
        <w:rPr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sz w:val="22"/>
          <w:szCs w:val="22"/>
        </w:rPr>
      </w:pPr>
      <w:bookmarkStart w:id="0" w:name="OLE_LINK5"/>
      <w:bookmarkEnd w:id="0"/>
      <w:r>
        <w:rPr>
          <w:b/>
          <w:bCs/>
          <w:sz w:val="22"/>
          <w:szCs w:val="22"/>
        </w:rPr>
        <w:t>1. - OBJETO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Aquisição de um trator agrícola 4x4, potência mínima de 80cv, objeto do Convênio nº 99/2024 - SECID, que entre si celebram o Estado do Paraná, através da Secretaria de Estado das Cidades, o Serviço Social Autônomo </w:t>
      </w:r>
      <w:proofErr w:type="spellStart"/>
      <w:r>
        <w:rPr>
          <w:color w:val="000000"/>
          <w:sz w:val="20"/>
          <w:szCs w:val="20"/>
        </w:rPr>
        <w:t>Paranacidade</w:t>
      </w:r>
      <w:proofErr w:type="spellEnd"/>
      <w:r>
        <w:rPr>
          <w:color w:val="000000"/>
          <w:sz w:val="20"/>
          <w:szCs w:val="20"/>
        </w:rPr>
        <w:t xml:space="preserve"> e o Município de Ibaiti.</w:t>
      </w:r>
    </w:p>
    <w:p w:rsidR="00260818" w:rsidRDefault="00260818" w:rsidP="00260818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- JUSTIFICATIVA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Justificamos a aquisição do trator para utilização dentro do perímetro urbano do município de Ibaiti para roçagem de praças e canteiros bem como na remoção de entulhos, folhas, galhos, lixo e outros distritos que se acumulam, serviço fundamental para manter a limpeza, aparência e manutenção dos espaços públicos.</w:t>
      </w:r>
    </w:p>
    <w:p w:rsid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caps/>
          <w:color w:val="000000"/>
          <w:sz w:val="22"/>
          <w:szCs w:val="22"/>
        </w:rPr>
      </w:pPr>
      <w:bookmarkStart w:id="1" w:name="OLE_LINK16"/>
      <w:bookmarkEnd w:id="1"/>
      <w:r>
        <w:rPr>
          <w:b/>
          <w:bCs/>
          <w:sz w:val="22"/>
          <w:szCs w:val="22"/>
        </w:rPr>
        <w:t xml:space="preserve">3. - DAS CONDIÇÕES GERAIS DA CONTRATAÇÃO (art. </w:t>
      </w:r>
      <w:r>
        <w:rPr>
          <w:b/>
          <w:bCs/>
          <w:caps/>
          <w:color w:val="000000"/>
          <w:sz w:val="22"/>
          <w:szCs w:val="22"/>
        </w:rPr>
        <w:t xml:space="preserve">6º, </w:t>
      </w:r>
      <w:r>
        <w:rPr>
          <w:b/>
          <w:bCs/>
          <w:color w:val="000000"/>
          <w:sz w:val="22"/>
          <w:szCs w:val="22"/>
        </w:rPr>
        <w:t>inc</w:t>
      </w:r>
      <w:r>
        <w:rPr>
          <w:b/>
          <w:bCs/>
          <w:caps/>
          <w:color w:val="000000"/>
          <w:sz w:val="22"/>
          <w:szCs w:val="22"/>
        </w:rPr>
        <w:t xml:space="preserve">. XXIII, </w:t>
      </w:r>
      <w:r>
        <w:rPr>
          <w:b/>
          <w:bCs/>
          <w:color w:val="000000"/>
          <w:sz w:val="22"/>
          <w:szCs w:val="22"/>
        </w:rPr>
        <w:t xml:space="preserve">alínea </w:t>
      </w:r>
      <w:r>
        <w:rPr>
          <w:b/>
          <w:bCs/>
          <w:caps/>
          <w:color w:val="000000"/>
          <w:sz w:val="22"/>
          <w:szCs w:val="22"/>
        </w:rPr>
        <w:t>“</w:t>
      </w:r>
      <w:r>
        <w:rPr>
          <w:b/>
          <w:bCs/>
          <w:color w:val="000000"/>
          <w:sz w:val="22"/>
          <w:szCs w:val="22"/>
        </w:rPr>
        <w:t>a</w:t>
      </w:r>
      <w:r>
        <w:rPr>
          <w:b/>
          <w:bCs/>
          <w:caps/>
          <w:color w:val="000000"/>
          <w:sz w:val="22"/>
          <w:szCs w:val="22"/>
        </w:rPr>
        <w:t>”, “</w:t>
      </w:r>
      <w:r>
        <w:rPr>
          <w:b/>
          <w:bCs/>
          <w:color w:val="000000"/>
          <w:sz w:val="22"/>
          <w:szCs w:val="22"/>
        </w:rPr>
        <w:t>c</w:t>
      </w:r>
      <w:r>
        <w:rPr>
          <w:b/>
          <w:bCs/>
          <w:caps/>
          <w:color w:val="000000"/>
          <w:sz w:val="22"/>
          <w:szCs w:val="22"/>
        </w:rPr>
        <w:t>” , “</w:t>
      </w:r>
      <w:r>
        <w:rPr>
          <w:b/>
          <w:bCs/>
          <w:color w:val="000000"/>
          <w:sz w:val="22"/>
          <w:szCs w:val="22"/>
        </w:rPr>
        <w:t>i</w:t>
      </w:r>
      <w:r>
        <w:rPr>
          <w:b/>
          <w:bCs/>
          <w:caps/>
          <w:color w:val="000000"/>
          <w:sz w:val="22"/>
          <w:szCs w:val="22"/>
        </w:rPr>
        <w:t xml:space="preserve">” </w:t>
      </w:r>
      <w:r>
        <w:rPr>
          <w:b/>
          <w:bCs/>
          <w:color w:val="000000"/>
          <w:sz w:val="22"/>
          <w:szCs w:val="22"/>
        </w:rPr>
        <w:t xml:space="preserve">e art. </w:t>
      </w:r>
      <w:r>
        <w:rPr>
          <w:b/>
          <w:bCs/>
          <w:caps/>
          <w:color w:val="000000"/>
          <w:sz w:val="22"/>
          <w:szCs w:val="22"/>
        </w:rPr>
        <w:t xml:space="preserve">40, §1º, </w:t>
      </w:r>
      <w:r>
        <w:rPr>
          <w:b/>
          <w:bCs/>
          <w:color w:val="000000"/>
          <w:sz w:val="22"/>
          <w:szCs w:val="22"/>
        </w:rPr>
        <w:t>inc</w:t>
      </w:r>
      <w:r>
        <w:rPr>
          <w:b/>
          <w:bCs/>
          <w:caps/>
          <w:color w:val="000000"/>
          <w:sz w:val="22"/>
          <w:szCs w:val="22"/>
        </w:rPr>
        <w:t xml:space="preserve">. II, </w:t>
      </w:r>
      <w:r>
        <w:rPr>
          <w:b/>
          <w:bCs/>
          <w:color w:val="000000"/>
          <w:sz w:val="22"/>
          <w:szCs w:val="22"/>
        </w:rPr>
        <w:t xml:space="preserve">da lei </w:t>
      </w:r>
      <w:r>
        <w:rPr>
          <w:b/>
          <w:bCs/>
          <w:caps/>
          <w:color w:val="000000"/>
          <w:sz w:val="22"/>
          <w:szCs w:val="22"/>
        </w:rPr>
        <w:t>Nº 14.133/21)</w:t>
      </w:r>
    </w:p>
    <w:p w:rsidR="00260818" w:rsidRDefault="00260818" w:rsidP="00260818">
      <w:pPr>
        <w:pStyle w:val="ParagraphStyle"/>
        <w:tabs>
          <w:tab w:val="left" w:pos="5715"/>
        </w:tabs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tabs>
          <w:tab w:val="left" w:pos="5715"/>
        </w:tabs>
        <w:ind w:left="284"/>
        <w:jc w:val="both"/>
        <w:rPr>
          <w:sz w:val="20"/>
          <w:szCs w:val="20"/>
        </w:rPr>
      </w:pPr>
      <w:bookmarkStart w:id="2" w:name="OLE_LINK12"/>
      <w:bookmarkEnd w:id="2"/>
      <w:r>
        <w:rPr>
          <w:b/>
          <w:bCs/>
          <w:sz w:val="20"/>
          <w:szCs w:val="20"/>
        </w:rPr>
        <w:t>3.1. -</w:t>
      </w:r>
      <w:r>
        <w:rPr>
          <w:sz w:val="20"/>
          <w:szCs w:val="20"/>
        </w:rPr>
        <w:t xml:space="preserve"> No quantitativo e especificações abaixo descritos.</w:t>
      </w:r>
    </w:p>
    <w:p w:rsidR="00260818" w:rsidRDefault="00260818" w:rsidP="00E40760">
      <w:pPr>
        <w:pStyle w:val="ParagraphStyle"/>
        <w:tabs>
          <w:tab w:val="left" w:pos="5715"/>
        </w:tabs>
        <w:ind w:left="284"/>
        <w:jc w:val="both"/>
        <w:rPr>
          <w:sz w:val="20"/>
          <w:szCs w:val="20"/>
        </w:rPr>
      </w:pPr>
    </w:p>
    <w:tbl>
      <w:tblPr>
        <w:tblW w:w="47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1"/>
        <w:gridCol w:w="992"/>
        <w:gridCol w:w="3686"/>
        <w:gridCol w:w="1134"/>
        <w:gridCol w:w="992"/>
        <w:gridCol w:w="1134"/>
        <w:gridCol w:w="1304"/>
      </w:tblGrid>
      <w:tr w:rsidR="00260818" w:rsidRPr="00260818" w:rsidTr="00260818">
        <w:trPr>
          <w:jc w:val="center"/>
        </w:trPr>
        <w:tc>
          <w:tcPr>
            <w:tcW w:w="9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Lote: 1 - TRATOR</w:t>
            </w:r>
          </w:p>
        </w:tc>
      </w:tr>
      <w:tr w:rsidR="00260818" w:rsidRPr="00260818" w:rsidTr="0026081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Item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Código do produto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Nome do produto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Preço máximo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Preço máximo total</w:t>
            </w:r>
          </w:p>
        </w:tc>
      </w:tr>
      <w:tr w:rsidR="00260818" w:rsidRPr="00260818" w:rsidTr="0026081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38313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 w:rsidP="00260818">
            <w:pPr>
              <w:pStyle w:val="ParagraphStyle"/>
              <w:jc w:val="both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 xml:space="preserve">Trator Agrícola - Novo - Zero Hora   Última série, novo zero hora, potência mínima de 80cv, dentro dos padrões legais para a emissão de poluentes (MAR-1 ou </w:t>
            </w:r>
            <w:proofErr w:type="spellStart"/>
            <w:r w:rsidRPr="00260818">
              <w:rPr>
                <w:sz w:val="18"/>
                <w:szCs w:val="18"/>
              </w:rPr>
              <w:t>Tier</w:t>
            </w:r>
            <w:proofErr w:type="spellEnd"/>
            <w:r w:rsidRPr="00260818">
              <w:rPr>
                <w:sz w:val="18"/>
                <w:szCs w:val="18"/>
              </w:rPr>
              <w:t xml:space="preserve"> III), 12 (doze) marchas a frente e 4 (quatro) a ré, tração 4x4, cabine aberta e demais características técnicas presente no Modelo 07 fornecido pelo SECID.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UND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266.666,67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266.666,67</w:t>
            </w:r>
          </w:p>
        </w:tc>
      </w:tr>
      <w:tr w:rsidR="00260818" w:rsidRPr="00260818" w:rsidTr="00260818">
        <w:trPr>
          <w:jc w:val="center"/>
        </w:trPr>
        <w:tc>
          <w:tcPr>
            <w:tcW w:w="8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</w:p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TOTAL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</w:p>
          <w:p w:rsidR="00260818" w:rsidRPr="00260818" w:rsidRDefault="00260818">
            <w:pPr>
              <w:pStyle w:val="ParagraphStyle"/>
              <w:rPr>
                <w:sz w:val="18"/>
                <w:szCs w:val="18"/>
              </w:rPr>
            </w:pPr>
            <w:r w:rsidRPr="00260818">
              <w:rPr>
                <w:sz w:val="18"/>
                <w:szCs w:val="18"/>
              </w:rPr>
              <w:t>266.666,67</w:t>
            </w:r>
          </w:p>
        </w:tc>
      </w:tr>
    </w:tbl>
    <w:p w:rsidR="00260818" w:rsidRP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P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 w:rsidRPr="00260818">
        <w:rPr>
          <w:b/>
          <w:bCs/>
          <w:sz w:val="20"/>
          <w:szCs w:val="20"/>
        </w:rPr>
        <w:t>3.2. -</w:t>
      </w:r>
      <w:r w:rsidRPr="00260818">
        <w:rPr>
          <w:sz w:val="20"/>
          <w:szCs w:val="20"/>
        </w:rPr>
        <w:t xml:space="preserve"> Empresas que participaram dos orçamentos: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tbl>
      <w:tblPr>
        <w:tblW w:w="4750" w:type="pct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55"/>
        <w:gridCol w:w="2788"/>
      </w:tblGrid>
      <w:tr w:rsidR="00260818" w:rsidTr="00260818">
        <w:trPr>
          <w:trHeight w:val="225"/>
          <w:jc w:val="center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Default="00260818">
            <w:pPr>
              <w:pStyle w:val="ParagraphSty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Default="00260818">
            <w:pPr>
              <w:pStyle w:val="ParagraphSty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CNPJ</w:t>
            </w:r>
          </w:p>
        </w:tc>
      </w:tr>
      <w:tr w:rsidR="00260818" w:rsidRPr="00E40760" w:rsidTr="00260818">
        <w:tblPrEx>
          <w:tblCellSpacing w:w="-8" w:type="nil"/>
        </w:tblPrEx>
        <w:trPr>
          <w:trHeight w:val="225"/>
          <w:tblCellSpacing w:w="-8" w:type="nil"/>
          <w:jc w:val="center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Pr="00E40760" w:rsidRDefault="00260818" w:rsidP="00260818">
            <w:pPr>
              <w:pStyle w:val="ParagraphStyle"/>
              <w:rPr>
                <w:sz w:val="20"/>
                <w:szCs w:val="20"/>
              </w:rPr>
            </w:pPr>
            <w:r w:rsidRPr="00E40760">
              <w:rPr>
                <w:rFonts w:eastAsia="Times New Roman"/>
                <w:sz w:val="20"/>
                <w:szCs w:val="20"/>
                <w:lang w:val="pt-BR" w:eastAsia="pt-BR"/>
              </w:rPr>
              <w:t>SIMOAGRO MÁQUINAS AGRÍCOLAS |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Pr="00E40760" w:rsidRDefault="00E40760">
            <w:pPr>
              <w:pStyle w:val="ParagraphStyle"/>
              <w:rPr>
                <w:sz w:val="20"/>
                <w:szCs w:val="20"/>
              </w:rPr>
            </w:pPr>
            <w:r w:rsidRPr="00E40760">
              <w:rPr>
                <w:sz w:val="20"/>
                <w:szCs w:val="20"/>
              </w:rPr>
              <w:t>00.991.814/0001-35</w:t>
            </w:r>
          </w:p>
        </w:tc>
      </w:tr>
      <w:tr w:rsidR="00260818" w:rsidRPr="00E40760" w:rsidTr="00260818">
        <w:tblPrEx>
          <w:tblCellSpacing w:w="-8" w:type="nil"/>
        </w:tblPrEx>
        <w:trPr>
          <w:trHeight w:val="225"/>
          <w:tblCellSpacing w:w="-8" w:type="nil"/>
          <w:jc w:val="center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Pr="00E40760" w:rsidRDefault="00E40760">
            <w:pPr>
              <w:pStyle w:val="ParagraphStyle"/>
              <w:rPr>
                <w:sz w:val="20"/>
                <w:szCs w:val="20"/>
                <w:lang w:val="pt-BR"/>
              </w:rPr>
            </w:pPr>
            <w:r w:rsidRPr="00E40760">
              <w:rPr>
                <w:sz w:val="20"/>
                <w:szCs w:val="20"/>
                <w:lang w:val="pt-BR"/>
              </w:rPr>
              <w:t>MACPONTA AGRO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Pr="00E40760" w:rsidRDefault="00E40760">
            <w:pPr>
              <w:pStyle w:val="ParagraphStyle"/>
              <w:rPr>
                <w:sz w:val="20"/>
                <w:szCs w:val="20"/>
              </w:rPr>
            </w:pPr>
            <w:r w:rsidRPr="00E40760">
              <w:rPr>
                <w:rStyle w:val="hgkelc"/>
                <w:sz w:val="20"/>
                <w:szCs w:val="20"/>
                <w:lang w:val="pt-PT"/>
              </w:rPr>
              <w:t>00.702.079/0007-98.</w:t>
            </w:r>
          </w:p>
        </w:tc>
      </w:tr>
      <w:tr w:rsidR="00260818" w:rsidRPr="00E40760" w:rsidTr="00260818">
        <w:tblPrEx>
          <w:tblCellSpacing w:w="-8" w:type="nil"/>
        </w:tblPrEx>
        <w:trPr>
          <w:trHeight w:val="225"/>
          <w:tblCellSpacing w:w="-8" w:type="nil"/>
          <w:jc w:val="center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Pr="00E40760" w:rsidRDefault="00260818">
            <w:pPr>
              <w:pStyle w:val="ParagraphStyle"/>
              <w:rPr>
                <w:sz w:val="20"/>
                <w:szCs w:val="20"/>
                <w:lang w:val="pt-BR"/>
              </w:rPr>
            </w:pPr>
            <w:r w:rsidRPr="00E40760">
              <w:rPr>
                <w:sz w:val="20"/>
                <w:szCs w:val="20"/>
                <w:lang w:val="pt-BR"/>
              </w:rPr>
              <w:t>WA MAQUINAS E EQUIOAMENTOS AGRÍCOLA LTDA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818" w:rsidRPr="00E40760" w:rsidRDefault="00260818">
            <w:pPr>
              <w:pStyle w:val="ParagraphStyle"/>
              <w:rPr>
                <w:sz w:val="20"/>
                <w:szCs w:val="20"/>
                <w:lang w:val="pt-BR"/>
              </w:rPr>
            </w:pPr>
            <w:r w:rsidRPr="00E40760">
              <w:rPr>
                <w:sz w:val="20"/>
                <w:szCs w:val="20"/>
                <w:lang w:val="pt-BR"/>
              </w:rPr>
              <w:t>47.862.993/0001-74</w:t>
            </w:r>
          </w:p>
        </w:tc>
      </w:tr>
    </w:tbl>
    <w:p w:rsidR="00260818" w:rsidRPr="00E40760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3.3 -</w:t>
      </w:r>
      <w:r>
        <w:rPr>
          <w:color w:val="000000"/>
          <w:sz w:val="20"/>
          <w:szCs w:val="20"/>
        </w:rPr>
        <w:t xml:space="preserve"> O objeto desta contratação não se enquadra como sendo de bem de luxo; (art. 20 da Lei nº 14.133/21);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3.4 -</w:t>
      </w:r>
      <w:r>
        <w:rPr>
          <w:sz w:val="20"/>
          <w:szCs w:val="20"/>
        </w:rPr>
        <w:t xml:space="preserve"> Locais de Entrega dos Bens ou Realização dos Serviço: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</w:rPr>
        <w:t xml:space="preserve">Local de Entrega: </w:t>
      </w:r>
      <w:r>
        <w:rPr>
          <w:sz w:val="20"/>
          <w:szCs w:val="20"/>
        </w:rPr>
        <w:t>Prefeitura Municipal de Ibaiti,</w:t>
      </w:r>
      <w:r w:rsidR="00E40760">
        <w:rPr>
          <w:sz w:val="20"/>
          <w:szCs w:val="20"/>
          <w:lang w:val="pt-BR"/>
        </w:rPr>
        <w:t xml:space="preserve"> em horário comercial das 8h das 11h30min, e das 13h às 17h, Praça dos Três Poderes, nº 23 – CEP 84900-000.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Prazo de Entrega: </w:t>
      </w:r>
      <w:r>
        <w:rPr>
          <w:sz w:val="20"/>
          <w:szCs w:val="20"/>
        </w:rPr>
        <w:t>60 Dias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Condições de Entrega: </w:t>
      </w:r>
      <w:r>
        <w:rPr>
          <w:sz w:val="20"/>
          <w:szCs w:val="20"/>
        </w:rPr>
        <w:t xml:space="preserve">(   ) de forma parcelada </w:t>
      </w:r>
      <w:r>
        <w:rPr>
          <w:sz w:val="20"/>
          <w:szCs w:val="20"/>
        </w:rPr>
        <w:tab/>
        <w:t xml:space="preserve">( </w:t>
      </w:r>
      <w:r w:rsidR="00E40760">
        <w:rPr>
          <w:sz w:val="20"/>
          <w:szCs w:val="20"/>
          <w:lang w:val="pt-BR"/>
        </w:rPr>
        <w:t>X</w:t>
      </w:r>
      <w:r>
        <w:rPr>
          <w:sz w:val="20"/>
          <w:szCs w:val="20"/>
        </w:rPr>
        <w:t xml:space="preserve"> ) em remessa única </w:t>
      </w:r>
    </w:p>
    <w:p w:rsidR="00260818" w:rsidRDefault="00260818" w:rsidP="00E40760">
      <w:pPr>
        <w:pStyle w:val="ParagraphStyle"/>
        <w:ind w:left="284"/>
        <w:jc w:val="both"/>
        <w:rPr>
          <w:b/>
          <w:bCs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Vigência Contratual Prevista: </w:t>
      </w:r>
      <w:r>
        <w:rPr>
          <w:sz w:val="20"/>
          <w:szCs w:val="20"/>
        </w:rPr>
        <w:t>Até 60 Dias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3.5 –</w:t>
      </w:r>
      <w:r>
        <w:rPr>
          <w:color w:val="000000"/>
          <w:sz w:val="20"/>
          <w:szCs w:val="20"/>
        </w:rPr>
        <w:t xml:space="preserve"> Será elaborado contrato ou outro instrumento hábil que o substitua caso haja necessidade de detalhamento das regras que serão aplicadas em relação à vigência da contratação.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4. - ESTRATÉGIA DE FORNECIMENTO, PRAZO DE ENTREGA / EXECUÇÃO (art. </w:t>
      </w:r>
      <w:r>
        <w:rPr>
          <w:b/>
          <w:bCs/>
          <w:caps/>
          <w:color w:val="000000"/>
          <w:sz w:val="22"/>
          <w:szCs w:val="22"/>
        </w:rPr>
        <w:t xml:space="preserve">6º, XXIII, </w:t>
      </w:r>
      <w:r>
        <w:rPr>
          <w:b/>
          <w:bCs/>
          <w:color w:val="000000"/>
          <w:sz w:val="22"/>
          <w:szCs w:val="22"/>
        </w:rPr>
        <w:t xml:space="preserve">alínea </w:t>
      </w:r>
      <w:r>
        <w:rPr>
          <w:b/>
          <w:bCs/>
          <w:caps/>
          <w:color w:val="000000"/>
          <w:sz w:val="22"/>
          <w:szCs w:val="22"/>
        </w:rPr>
        <w:t>“</w:t>
      </w:r>
      <w:r>
        <w:rPr>
          <w:b/>
          <w:bCs/>
          <w:color w:val="000000"/>
          <w:sz w:val="22"/>
          <w:szCs w:val="22"/>
        </w:rPr>
        <w:t>d”</w:t>
      </w:r>
      <w:r>
        <w:rPr>
          <w:b/>
          <w:bCs/>
          <w:caps/>
          <w:color w:val="000000"/>
          <w:sz w:val="22"/>
          <w:szCs w:val="22"/>
        </w:rPr>
        <w:t>, “</w:t>
      </w:r>
      <w:r>
        <w:rPr>
          <w:b/>
          <w:bCs/>
          <w:color w:val="000000"/>
          <w:sz w:val="22"/>
          <w:szCs w:val="22"/>
        </w:rPr>
        <w:t>e</w:t>
      </w:r>
      <w:r>
        <w:rPr>
          <w:b/>
          <w:bCs/>
          <w:caps/>
          <w:color w:val="000000"/>
          <w:sz w:val="22"/>
          <w:szCs w:val="22"/>
        </w:rPr>
        <w:t xml:space="preserve">”, </w:t>
      </w:r>
      <w:r>
        <w:rPr>
          <w:b/>
          <w:bCs/>
          <w:color w:val="000000"/>
          <w:sz w:val="22"/>
          <w:szCs w:val="22"/>
        </w:rPr>
        <w:t>da Lei nº 14.133/21</w:t>
      </w:r>
      <w:r>
        <w:rPr>
          <w:b/>
          <w:bCs/>
          <w:caps/>
          <w:color w:val="000000"/>
          <w:sz w:val="22"/>
          <w:szCs w:val="22"/>
        </w:rPr>
        <w:t>)</w:t>
      </w:r>
    </w:p>
    <w:p w:rsidR="00260818" w:rsidRPr="00E40760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 w:rsidRPr="00E40760">
        <w:rPr>
          <w:b/>
          <w:bCs/>
          <w:sz w:val="20"/>
          <w:szCs w:val="20"/>
        </w:rPr>
        <w:t>4.1 -</w:t>
      </w:r>
      <w:r w:rsidRPr="00E40760">
        <w:rPr>
          <w:sz w:val="20"/>
          <w:szCs w:val="20"/>
        </w:rPr>
        <w:t xml:space="preserve"> A entrega do objeto deverá ser feita após a solicitação, e efetuado em até </w:t>
      </w:r>
      <w:r w:rsidRPr="00E40760">
        <w:rPr>
          <w:b/>
          <w:bCs/>
          <w:sz w:val="20"/>
          <w:szCs w:val="20"/>
        </w:rPr>
        <w:t>60 Dias</w:t>
      </w:r>
      <w:r w:rsidRPr="00E40760">
        <w:rPr>
          <w:sz w:val="20"/>
          <w:szCs w:val="20"/>
        </w:rPr>
        <w:t>,; após o recebimento da Ordem de Entrega/Serviço expedida pelo Departamento responsável.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4.2 -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Caso não seja possível a entrega na data assinalada, a empresa deverá comunicar as razões respectivas com pelo menos 2 dias de antecedência para que qualquer pleito de prorrogação de prazo seja analisado, ressalvadas situações de caso fortuito e força maior.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 w:rsidRPr="00E40760">
        <w:rPr>
          <w:b/>
          <w:bCs/>
          <w:sz w:val="20"/>
          <w:szCs w:val="20"/>
        </w:rPr>
        <w:lastRenderedPageBreak/>
        <w:t>4.3 -</w:t>
      </w:r>
      <w:r w:rsidRPr="00E40760">
        <w:rPr>
          <w:sz w:val="20"/>
          <w:szCs w:val="20"/>
        </w:rPr>
        <w:t xml:space="preserve"> Os bens poderão ser rejeitados, no todo ou em parte, quando em desacordo com as especificações constantes neste Termo de Referência e na proposta, devendo ser substituídos no prazo de </w:t>
      </w:r>
      <w:r w:rsidR="00E40760">
        <w:rPr>
          <w:b/>
          <w:bCs/>
          <w:sz w:val="20"/>
          <w:szCs w:val="20"/>
          <w:lang w:val="pt-BR"/>
        </w:rPr>
        <w:t>3</w:t>
      </w:r>
      <w:r w:rsidRPr="00E40760">
        <w:rPr>
          <w:b/>
          <w:bCs/>
          <w:sz w:val="20"/>
          <w:szCs w:val="20"/>
        </w:rPr>
        <w:t>0 Dias</w:t>
      </w:r>
      <w:r w:rsidRPr="00E40760">
        <w:rPr>
          <w:sz w:val="20"/>
          <w:szCs w:val="20"/>
        </w:rPr>
        <w:t>, a contar da notificação da contratada, às suas custas, sem prejuízo da aplicação das penalidades</w:t>
      </w: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4.4 -</w:t>
      </w:r>
      <w:r>
        <w:rPr>
          <w:sz w:val="20"/>
          <w:szCs w:val="20"/>
        </w:rPr>
        <w:t xml:space="preserve"> A entrega deverá ser de acordo estritamente com as especificações descritas no Termo de Referência, sendo de inteira responsabilidade a reposição do objeto que venha a ser constatado não estar em conformidade com as referidas especificações.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4.5 -</w:t>
      </w:r>
      <w:r>
        <w:rPr>
          <w:color w:val="000000"/>
          <w:sz w:val="20"/>
          <w:szCs w:val="20"/>
        </w:rPr>
        <w:t xml:space="preserve"> O prazo de vigência da </w:t>
      </w:r>
      <w:r>
        <w:rPr>
          <w:color w:val="000000"/>
          <w:sz w:val="20"/>
          <w:szCs w:val="20"/>
          <w:u w:val="single"/>
        </w:rPr>
        <w:t>aquisição é não contínuo</w:t>
      </w:r>
      <w:r>
        <w:rPr>
          <w:color w:val="000000"/>
          <w:sz w:val="20"/>
          <w:szCs w:val="20"/>
        </w:rPr>
        <w:t>, na forma do art. 105 da Lei nº 14.133/21.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4.6 -</w:t>
      </w:r>
      <w:r>
        <w:rPr>
          <w:color w:val="000000"/>
          <w:sz w:val="20"/>
          <w:szCs w:val="20"/>
        </w:rPr>
        <w:t xml:space="preserve"> A contratação deverá observar os seguintes requisitos: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4.6.1 - Sustentabilidade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4.6.2 - Atendimento às características específicas de cada objeto.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4.6.3 - Será exigida a garantia dos objetos.</w:t>
      </w:r>
    </w:p>
    <w:p w:rsid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2" w:color="000000"/>
          <w:bottom w:val="single" w:sz="6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- ACOMPANHAMENTO DA EXECUÇÃO DO CONTRATO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5.1 -</w:t>
      </w:r>
      <w:r>
        <w:rPr>
          <w:color w:val="000000"/>
          <w:sz w:val="20"/>
          <w:szCs w:val="20"/>
        </w:rPr>
        <w:t xml:space="preserve"> O contrato deverá ser executado fielmente pelas partes, de acordo com as cláusulas avençadas e as normas da Lei, cada parte responderá pelas consequências de sua inexecução total ou parcial (Lei nº 14.133/21, art. 115, </w:t>
      </w:r>
      <w:r>
        <w:rPr>
          <w:i/>
          <w:iCs/>
          <w:color w:val="000000"/>
          <w:sz w:val="20"/>
          <w:szCs w:val="20"/>
        </w:rPr>
        <w:t>caput</w:t>
      </w:r>
      <w:r>
        <w:rPr>
          <w:color w:val="000000"/>
          <w:sz w:val="20"/>
          <w:szCs w:val="20"/>
        </w:rPr>
        <w:t>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5.2 -</w:t>
      </w:r>
      <w:r>
        <w:rPr>
          <w:color w:val="000000"/>
          <w:sz w:val="20"/>
          <w:szCs w:val="20"/>
        </w:rPr>
        <w:t xml:space="preserve"> Em caso de impedimento, ordem de paralisação ou suspensão do contrato, o cronograma de execução será prorrogado automaticamente pelo tempo correspondente, anotadas tais circunstâncias mediante simples apostila (Lei nº 14.133/21, art. 115, §5º).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5.3 -</w:t>
      </w:r>
      <w:r>
        <w:rPr>
          <w:color w:val="000000"/>
          <w:sz w:val="20"/>
          <w:szCs w:val="20"/>
        </w:rPr>
        <w:t xml:space="preserve"> A execução do contrato deverá ser acompanhada e fiscalizada pelo(s) fiscal(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>) do contrato, ou pelos respectivos substitutos (Lei nº 14.133/21, art. 117, </w:t>
      </w:r>
      <w:r>
        <w:rPr>
          <w:i/>
          <w:iCs/>
          <w:color w:val="000000"/>
          <w:sz w:val="20"/>
          <w:szCs w:val="20"/>
        </w:rPr>
        <w:t>caput</w:t>
      </w:r>
      <w:r>
        <w:rPr>
          <w:color w:val="000000"/>
          <w:sz w:val="20"/>
          <w:szCs w:val="20"/>
        </w:rPr>
        <w:t>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5.4 -</w:t>
      </w:r>
      <w:r>
        <w:rPr>
          <w:color w:val="000000"/>
          <w:sz w:val="20"/>
          <w:szCs w:val="20"/>
        </w:rPr>
        <w:t xml:space="preserve"> O fiscal do contrato anotará em registro próprio todas as ocorrências relacionadas à execução do contrato, determinando o que for necessário para a regularização das faltas ou dos defeitos observados (Lei nº 14.133/21, art. 117, §1º).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5.5 -</w:t>
      </w:r>
      <w:r>
        <w:rPr>
          <w:color w:val="000000"/>
          <w:sz w:val="20"/>
          <w:szCs w:val="20"/>
        </w:rPr>
        <w:t xml:space="preserve"> O fiscal do contrato informará a seus superiores, em tempo hábil para a adoção das medidas convenientes, a situação que demandar decisão ou providência que ultrapasse sua competência (Lei nº 14.133/21, art. 117, §2º).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5.6 -</w:t>
      </w:r>
      <w:r>
        <w:rPr>
          <w:color w:val="000000"/>
          <w:sz w:val="20"/>
          <w:szCs w:val="20"/>
        </w:rPr>
        <w:t xml:space="preserve"> A contratada será obrigada a reparar, corrigir, remover, reconstruir ou substituir, a suas expensas, no total ou em parte, o objeto do contrato em que se verificarem vícios, defeitos ou incorreções resultantes de sua execução ou de materiais nela empregados (Lei nº 14.133/21, art. 119).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5.7 -</w:t>
      </w:r>
      <w:r>
        <w:rPr>
          <w:color w:val="000000"/>
          <w:sz w:val="20"/>
          <w:szCs w:val="20"/>
        </w:rPr>
        <w:t xml:space="preserve"> A contratada será responsável pelos danos causados diretamente à Administração ou a terceiros em razão da execução do contrato, e não excluirá nem reduzirá essa responsabilidade a fiscalização ou o acompanhamento pelo contratante (Lei nº 14.133/21, art. 120).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5.8 -</w:t>
      </w:r>
      <w:r>
        <w:rPr>
          <w:color w:val="000000"/>
          <w:sz w:val="20"/>
          <w:szCs w:val="20"/>
        </w:rPr>
        <w:t xml:space="preserve"> Somente a contratada será responsável pelos encargos trabalhistas, previdenciários, fiscais e comerciais resultantes da execução do contrato (Lei nº 14.133/21, art. 121, </w:t>
      </w:r>
      <w:r>
        <w:rPr>
          <w:i/>
          <w:iCs/>
          <w:color w:val="000000"/>
          <w:sz w:val="20"/>
          <w:szCs w:val="20"/>
        </w:rPr>
        <w:t>caput</w:t>
      </w:r>
      <w:r>
        <w:rPr>
          <w:color w:val="000000"/>
          <w:sz w:val="20"/>
          <w:szCs w:val="20"/>
        </w:rPr>
        <w:t>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5.9 -</w:t>
      </w:r>
      <w:r>
        <w:rPr>
          <w:color w:val="000000"/>
          <w:sz w:val="20"/>
          <w:szCs w:val="20"/>
        </w:rPr>
        <w:t xml:space="preserve"> A inadimplência da contratada em relação aos encargos trabalhistas, fiscais e comerciais não transferirá à Administração a responsabilidade pelo seu pagamento e não poderá onerar o objeto do contrato (Lei nº 14.133/21, art. 121, §1º).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5.10 -</w:t>
      </w:r>
      <w:r>
        <w:rPr>
          <w:color w:val="000000"/>
          <w:sz w:val="20"/>
          <w:szCs w:val="20"/>
        </w:rPr>
        <w:t xml:space="preserve"> Antes do pagamento da nota fiscal ou da fatura, deverá ser consultada a situação da empresa junto ao SICAF.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5.11 -</w:t>
      </w:r>
      <w:r>
        <w:rPr>
          <w:color w:val="000000"/>
          <w:sz w:val="20"/>
          <w:szCs w:val="20"/>
        </w:rPr>
        <w:t xml:space="preserve"> Previamente à celebração do contrato, a Administração verificará o eventual descumprimento das condições para contratação, especialmente quanto à existência de sanção que a impeça, mediante a consulta a cadastros informativos oficiais, tais como: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SICAF;  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 xml:space="preserve"> Cadastro Nacional de Empresas Inidôneas e Suspensas - CEIS, mantido pela Controladoria-Geral da União (www.portaldatransparencia.gov.br/</w:t>
      </w:r>
      <w:proofErr w:type="spellStart"/>
      <w:r>
        <w:rPr>
          <w:color w:val="000000"/>
          <w:sz w:val="20"/>
          <w:szCs w:val="20"/>
        </w:rPr>
        <w:t>ceis</w:t>
      </w:r>
      <w:proofErr w:type="spellEnd"/>
      <w:r>
        <w:rPr>
          <w:color w:val="000000"/>
          <w:sz w:val="20"/>
          <w:szCs w:val="20"/>
        </w:rPr>
        <w:t>);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c)</w:t>
      </w:r>
      <w:r>
        <w:rPr>
          <w:color w:val="000000"/>
          <w:sz w:val="20"/>
          <w:szCs w:val="20"/>
        </w:rPr>
        <w:t xml:space="preserve"> Cadastro Nacional de Empresas Punidas – CNEP, mantido pela Controladoria-Geral da União (https://www.portaltransparencia.gov.br/</w:t>
      </w:r>
      <w:proofErr w:type="spellStart"/>
      <w:r>
        <w:rPr>
          <w:color w:val="000000"/>
          <w:sz w:val="20"/>
          <w:szCs w:val="20"/>
        </w:rPr>
        <w:t>sancoes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cnep</w:t>
      </w:r>
      <w:proofErr w:type="spellEnd"/>
      <w:r>
        <w:rPr>
          <w:color w:val="000000"/>
          <w:sz w:val="20"/>
          <w:szCs w:val="20"/>
        </w:rPr>
        <w:t>)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5.12 -</w:t>
      </w:r>
      <w:r>
        <w:rPr>
          <w:color w:val="000000"/>
          <w:sz w:val="20"/>
          <w:szCs w:val="20"/>
        </w:rPr>
        <w:t xml:space="preserve"> Serão exigidos a Certidão de Débitos Relativos a Créditos Tributários Federais (CND), Certificado de Regularidade de Situação perante o Fundo de Garantia por Tempo de Serviço (FGTS), Prova de inexistência de débitos inadimplidos perante a Justiça do Trabalho – CNDT, Prova de regularidade fiscal para com a Fazenda Estadual, Prova de regularidade fiscal para com a Fazenda Municipal, caso esses documentos não estejam regularizados no SICAF.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6. - CRITÉRIOS DE SELEÇÃO DO FORNECEDOR (art.</w:t>
      </w:r>
      <w:r>
        <w:rPr>
          <w:b/>
          <w:bCs/>
          <w:caps/>
          <w:color w:val="000000"/>
          <w:sz w:val="22"/>
          <w:szCs w:val="22"/>
        </w:rPr>
        <w:t xml:space="preserve">6º, </w:t>
      </w:r>
      <w:r>
        <w:rPr>
          <w:b/>
          <w:bCs/>
          <w:color w:val="000000"/>
          <w:sz w:val="22"/>
          <w:szCs w:val="22"/>
        </w:rPr>
        <w:t xml:space="preserve">inc. </w:t>
      </w:r>
      <w:r>
        <w:rPr>
          <w:b/>
          <w:bCs/>
          <w:caps/>
          <w:color w:val="000000"/>
          <w:sz w:val="22"/>
          <w:szCs w:val="22"/>
        </w:rPr>
        <w:t xml:space="preserve">XXIII, </w:t>
      </w:r>
      <w:r>
        <w:rPr>
          <w:b/>
          <w:bCs/>
          <w:color w:val="000000"/>
          <w:sz w:val="22"/>
          <w:szCs w:val="22"/>
        </w:rPr>
        <w:t xml:space="preserve">alínea </w:t>
      </w:r>
      <w:r>
        <w:rPr>
          <w:b/>
          <w:bCs/>
          <w:caps/>
          <w:color w:val="000000"/>
          <w:sz w:val="22"/>
          <w:szCs w:val="22"/>
        </w:rPr>
        <w:t>‘</w:t>
      </w:r>
      <w:r>
        <w:rPr>
          <w:b/>
          <w:bCs/>
          <w:color w:val="000000"/>
          <w:sz w:val="22"/>
          <w:szCs w:val="22"/>
        </w:rPr>
        <w:t>h’</w:t>
      </w:r>
      <w:r>
        <w:rPr>
          <w:b/>
          <w:bCs/>
          <w:cap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 xml:space="preserve">da Lei </w:t>
      </w:r>
      <w:r>
        <w:rPr>
          <w:b/>
          <w:bCs/>
          <w:caps/>
          <w:color w:val="000000"/>
          <w:sz w:val="22"/>
          <w:szCs w:val="22"/>
        </w:rPr>
        <w:t>Nº 14.133/21)</w:t>
      </w:r>
    </w:p>
    <w:p w:rsid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 w:rsidRPr="00E40760">
        <w:rPr>
          <w:b/>
          <w:bCs/>
          <w:sz w:val="20"/>
          <w:szCs w:val="20"/>
        </w:rPr>
        <w:lastRenderedPageBreak/>
        <w:t xml:space="preserve">6.1 - </w:t>
      </w:r>
      <w:r w:rsidRPr="00E40760">
        <w:rPr>
          <w:sz w:val="20"/>
          <w:szCs w:val="20"/>
        </w:rPr>
        <w:t xml:space="preserve">A contratação do fornecedor de equipamentos para a presente aquisição será realizada por meio de </w:t>
      </w:r>
      <w:r w:rsidRPr="00E40760">
        <w:rPr>
          <w:b/>
          <w:bCs/>
          <w:sz w:val="20"/>
          <w:szCs w:val="20"/>
        </w:rPr>
        <w:t>Pregão</w:t>
      </w:r>
      <w:r w:rsidR="00E40760" w:rsidRPr="00E40760">
        <w:rPr>
          <w:b/>
          <w:bCs/>
          <w:sz w:val="20"/>
          <w:szCs w:val="20"/>
          <w:lang w:val="pt-BR"/>
        </w:rPr>
        <w:t xml:space="preserve"> Eletrônico</w:t>
      </w:r>
      <w:r w:rsidRPr="00E40760">
        <w:rPr>
          <w:sz w:val="20"/>
          <w:szCs w:val="20"/>
        </w:rPr>
        <w:t>, com fundamento no art. 28, inciso I da Lei nº 14.133/21.</w:t>
      </w: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 w:rsidRPr="00E40760">
        <w:rPr>
          <w:b/>
          <w:bCs/>
          <w:sz w:val="20"/>
          <w:szCs w:val="20"/>
        </w:rPr>
        <w:t xml:space="preserve">6.2 - </w:t>
      </w:r>
      <w:r w:rsidRPr="00E40760">
        <w:rPr>
          <w:sz w:val="20"/>
          <w:szCs w:val="20"/>
        </w:rPr>
        <w:t>Previamente à celebração do contrato, a Administração verificará o eventual descumprimento das condições para contratação, especialmente quanto à existência de sanção que a impeça, mediante a consulta da Regularidade fiscal e trabalhista ou SICAF.</w:t>
      </w: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 w:rsidRPr="00E40760">
        <w:rPr>
          <w:b/>
          <w:bCs/>
          <w:sz w:val="20"/>
          <w:szCs w:val="20"/>
        </w:rPr>
        <w:t xml:space="preserve">6.3 - </w:t>
      </w:r>
      <w:r w:rsidRPr="00E40760">
        <w:rPr>
          <w:sz w:val="20"/>
          <w:szCs w:val="20"/>
        </w:rPr>
        <w:t xml:space="preserve">Caso conste </w:t>
      </w:r>
      <w:r>
        <w:rPr>
          <w:color w:val="000000"/>
          <w:sz w:val="20"/>
          <w:szCs w:val="20"/>
        </w:rPr>
        <w:t>na Consulta de Situação do Fornecedor a existência de Ocorrências Impeditivas Indiretas, o gestor diligenciará para verificar se houve fraude por parte das empresas apontadas no Relatório de Ocorrências Impeditivas Indiretas.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6.4 - </w:t>
      </w:r>
      <w:r>
        <w:rPr>
          <w:color w:val="000000"/>
          <w:sz w:val="20"/>
          <w:szCs w:val="20"/>
        </w:rPr>
        <w:t>A tentativa de burla será verificada por meio dos vínculos societários, linhas de fornecimento similares, dentre outros.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6.5 - </w:t>
      </w:r>
      <w:r>
        <w:rPr>
          <w:color w:val="000000"/>
          <w:sz w:val="20"/>
          <w:szCs w:val="20"/>
        </w:rPr>
        <w:t>O fornecedor será convocado para manifestação previamente a uma eventual negativa de contratação.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6.6 - </w:t>
      </w:r>
      <w:r>
        <w:rPr>
          <w:color w:val="000000"/>
          <w:sz w:val="20"/>
          <w:szCs w:val="20"/>
        </w:rPr>
        <w:t xml:space="preserve">Caso atendidas as condições para contratação, a habilitação do fornecedor será verificada por </w:t>
      </w:r>
      <w:r w:rsidRPr="00E40760">
        <w:rPr>
          <w:sz w:val="20"/>
          <w:szCs w:val="20"/>
        </w:rPr>
        <w:t>meio da consulta da Regularidade fiscal e trabalhista ou SICAF, nos documentos por ele abrangidos.</w:t>
      </w:r>
    </w:p>
    <w:p w:rsidR="00260818" w:rsidRPr="00E40760" w:rsidRDefault="00260818" w:rsidP="00E40760">
      <w:pPr>
        <w:pStyle w:val="ParagraphStyle"/>
        <w:ind w:left="284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 w:rsidRPr="00E40760">
        <w:rPr>
          <w:b/>
          <w:bCs/>
          <w:sz w:val="20"/>
          <w:szCs w:val="20"/>
        </w:rPr>
        <w:t xml:space="preserve">6.7 - </w:t>
      </w:r>
      <w:r w:rsidRPr="00E40760">
        <w:rPr>
          <w:sz w:val="20"/>
          <w:szCs w:val="20"/>
        </w:rPr>
        <w:t>É dever do fornecedor manter atualizada a respectiva documentação constante do SICAF, ou encaminhar</w:t>
      </w:r>
      <w:r>
        <w:rPr>
          <w:color w:val="000000"/>
          <w:sz w:val="20"/>
          <w:szCs w:val="20"/>
        </w:rPr>
        <w:t>, quando solicitado pela Administração, a respectiva documentação atualizada.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6.8 - </w:t>
      </w:r>
      <w:r>
        <w:rPr>
          <w:color w:val="000000"/>
          <w:sz w:val="20"/>
          <w:szCs w:val="20"/>
        </w:rPr>
        <w:t xml:space="preserve">Não serão aceitos documentos de habilitação com indicação de CNPJ/CPF diferentes, salvo aqueles legalmente </w:t>
      </w:r>
      <w:r>
        <w:rPr>
          <w:sz w:val="20"/>
          <w:szCs w:val="20"/>
        </w:rPr>
        <w:t>permitidos.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- CRITÉRIOS DE ACEITABILIDADE</w:t>
      </w:r>
    </w:p>
    <w:p w:rsid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7.1 - </w:t>
      </w:r>
      <w:r>
        <w:rPr>
          <w:sz w:val="20"/>
          <w:szCs w:val="20"/>
        </w:rPr>
        <w:t xml:space="preserve">Após solicitação formal da </w:t>
      </w:r>
      <w:r>
        <w:rPr>
          <w:b/>
          <w:bCs/>
          <w:sz w:val="20"/>
          <w:szCs w:val="20"/>
        </w:rPr>
        <w:t>CONTRATANTE</w:t>
      </w:r>
      <w:r>
        <w:rPr>
          <w:sz w:val="20"/>
          <w:szCs w:val="20"/>
        </w:rPr>
        <w:t>, através de emissão de requisição de compras/serviços da Prefeitura Municipal, o recebimento se efetivará nos seguintes termos:</w:t>
      </w:r>
    </w:p>
    <w:p w:rsidR="00260818" w:rsidRDefault="00260818" w:rsidP="00260818">
      <w:pPr>
        <w:pStyle w:val="ParagraphStyle"/>
        <w:ind w:left="85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a) Provisoriamente</w:t>
      </w:r>
      <w:r>
        <w:rPr>
          <w:sz w:val="20"/>
          <w:szCs w:val="20"/>
        </w:rPr>
        <w:t>, de forma sumária, pelo responsável por seu acompanhamento e fiscalização, com verificação posterior da conformidade do material com as exigências contratuais; (art. 140, inc. II, “a” da Lei nº 14.133/21)</w:t>
      </w:r>
    </w:p>
    <w:p w:rsidR="00260818" w:rsidRDefault="00260818" w:rsidP="00260818">
      <w:pPr>
        <w:pStyle w:val="ParagraphStyle"/>
        <w:ind w:left="85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Definitivamente, </w:t>
      </w:r>
      <w:r>
        <w:rPr>
          <w:sz w:val="20"/>
          <w:szCs w:val="20"/>
        </w:rPr>
        <w:t>por servidor ou comissão designada pela autoridade competente, mediante termo detalhado que comprove o atendimento das exigências contratuais; ; (art. 140, inc. II, “b” da Lei nº 14.133/21)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- DAS OBRIGAÇÕES E RESPONSABILIDADES DO FORNECEDOR</w:t>
      </w:r>
    </w:p>
    <w:p w:rsidR="00260818" w:rsidRDefault="00260818" w:rsidP="00260818">
      <w:pPr>
        <w:pStyle w:val="ParagraphStyle"/>
        <w:ind w:left="360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8.1 -</w:t>
      </w:r>
      <w:r>
        <w:rPr>
          <w:sz w:val="20"/>
          <w:szCs w:val="20"/>
        </w:rPr>
        <w:t xml:space="preserve"> O fornecedor deverá:</w:t>
      </w:r>
    </w:p>
    <w:p w:rsidR="00260818" w:rsidRDefault="00260818" w:rsidP="00E40760">
      <w:pPr>
        <w:pStyle w:val="ParagraphStyle"/>
        <w:tabs>
          <w:tab w:val="left" w:pos="1695"/>
        </w:tabs>
        <w:spacing w:line="276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8.1.1 -</w:t>
      </w:r>
      <w:r>
        <w:rPr>
          <w:color w:val="000000"/>
          <w:sz w:val="20"/>
          <w:szCs w:val="20"/>
        </w:rPr>
        <w:tab/>
        <w:t>Entregar os itens de acordo com as especificações exigidas no termo de referência não podendo de forma alguma transferir a terceiro a sua responsabilidade, exceto nos casos previstos no art. 48 da lei 14.133/21 e com autorização expressa da Administração;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8.1.2 -</w:t>
      </w:r>
      <w:r>
        <w:rPr>
          <w:color w:val="000000"/>
          <w:sz w:val="20"/>
          <w:szCs w:val="20"/>
        </w:rPr>
        <w:tab/>
        <w:t>Entregar no prazo, local e horário, previstos no Termo de Referência;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18"/>
          <w:szCs w:val="18"/>
        </w:rPr>
      </w:pPr>
      <w:r>
        <w:rPr>
          <w:color w:val="000000"/>
          <w:sz w:val="20"/>
          <w:szCs w:val="20"/>
        </w:rPr>
        <w:t>8.1.3 -</w:t>
      </w:r>
      <w:r>
        <w:rPr>
          <w:color w:val="000000"/>
          <w:sz w:val="20"/>
          <w:szCs w:val="20"/>
        </w:rPr>
        <w:tab/>
      </w:r>
      <w:r>
        <w:rPr>
          <w:sz w:val="18"/>
          <w:szCs w:val="18"/>
        </w:rPr>
        <w:t>Emitir Nota Fiscal Eletrônica-NF-e, modelo 55, em substituição à Nota Fiscal, modelo 1 ou 1-A, conforme Norma de Procedimento Fiscal n° 095/2009.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8.1.4 -</w:t>
      </w:r>
      <w:r>
        <w:rPr>
          <w:color w:val="000000"/>
          <w:sz w:val="20"/>
          <w:szCs w:val="20"/>
        </w:rPr>
        <w:tab/>
        <w:t xml:space="preserve">Comunicar à Administração, no prazo máximo de 24 (vinte e quatro) horas que antecede a data da entrega, os motivos que impossibilitem o cumprimento do prazo previsto, </w:t>
      </w:r>
      <w:r>
        <w:rPr>
          <w:b/>
          <w:bCs/>
          <w:color w:val="000000"/>
          <w:sz w:val="20"/>
          <w:szCs w:val="20"/>
        </w:rPr>
        <w:t>com a devida comprovação do caso furtuito</w:t>
      </w:r>
      <w:r>
        <w:rPr>
          <w:color w:val="000000"/>
          <w:sz w:val="20"/>
          <w:szCs w:val="20"/>
        </w:rPr>
        <w:t>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8.1.5 -</w:t>
      </w:r>
      <w:r>
        <w:rPr>
          <w:color w:val="000000"/>
          <w:sz w:val="20"/>
          <w:szCs w:val="20"/>
        </w:rPr>
        <w:tab/>
        <w:t>Responsabilizar-se pelas despesas dos tributos, encargos trabalhistas, previdenciários, fiscais, comerciais, taxas, fretes, seguros, deslocamento de pessoal, prestação de garantia e quaisquer outras que incidam ou venham a incidir na execução do contrato;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8.1.6 -</w:t>
      </w:r>
      <w:r>
        <w:rPr>
          <w:color w:val="000000"/>
          <w:sz w:val="20"/>
          <w:szCs w:val="20"/>
        </w:rPr>
        <w:tab/>
        <w:t>Responsabilizar-se pelos vícios e danos decorrentes do produto, de acordo com os artigos 12, 13, 18 e 26, do Código de Defesa do Consumidor (Lei nº 8.078, de 1990);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8.1.7 -</w:t>
      </w:r>
      <w:r>
        <w:rPr>
          <w:color w:val="000000"/>
          <w:sz w:val="20"/>
          <w:szCs w:val="20"/>
        </w:rPr>
        <w:tab/>
        <w:t>Atender prontamente a quaisquer exigências da Administração, inerentes ao objeto da presente licitação;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8.1.8 -</w:t>
      </w:r>
      <w:r>
        <w:rPr>
          <w:color w:val="000000"/>
          <w:sz w:val="20"/>
          <w:szCs w:val="20"/>
        </w:rPr>
        <w:tab/>
        <w:t>Manter, durante toda a execução do contrato, em compatibilidade com as obrigações assumidas, todas as condições de habilitação e qualificação exigidas na licitação;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8.1.9 -</w:t>
      </w:r>
      <w:r>
        <w:rPr>
          <w:color w:val="000000"/>
          <w:sz w:val="20"/>
          <w:szCs w:val="20"/>
        </w:rPr>
        <w:tab/>
        <w:t>Não permitir a utilização de qualquer trabalho do menor de dezesseis anos, exceto na condição de aprendiz para os maiores de quatorze anos; nem permitir a utilização do trabalho do menor de dezoito anos em trabalho noturno, perigoso ou insalubre;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8.1.10 -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Cumprir as exigências de reserva de cargos prevista em lei, bem como em outras normas específicas, para pessoa com deficiência, para reabilitado da Previdência Social e para aprendiz;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Pr="00E40760" w:rsidRDefault="00260818" w:rsidP="00E40760">
      <w:pPr>
        <w:pStyle w:val="ParagraphStyle"/>
        <w:spacing w:line="276" w:lineRule="auto"/>
        <w:ind w:left="284"/>
        <w:jc w:val="both"/>
        <w:rPr>
          <w:sz w:val="22"/>
          <w:szCs w:val="22"/>
        </w:rPr>
      </w:pPr>
      <w:r w:rsidRPr="00E40760">
        <w:rPr>
          <w:b/>
          <w:bCs/>
          <w:sz w:val="22"/>
          <w:szCs w:val="22"/>
        </w:rPr>
        <w:t>8.2 -</w:t>
      </w:r>
      <w:r w:rsidRPr="00E40760">
        <w:rPr>
          <w:sz w:val="22"/>
          <w:szCs w:val="22"/>
        </w:rPr>
        <w:t xml:space="preserve"> Precisamente sobre a Entrega: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76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8.2.1 -</w:t>
      </w:r>
      <w:r w:rsidRPr="00E40760">
        <w:rPr>
          <w:sz w:val="20"/>
          <w:szCs w:val="20"/>
        </w:rPr>
        <w:tab/>
        <w:t xml:space="preserve">Estando o objeto da presente licitação em desacordo com o estabelecido no Termo de Referência, Edital, seus anexos e a consequente Solicitação de Serviço/Compras, o mesmo será recusado, cabendo ao </w:t>
      </w:r>
      <w:r w:rsidRPr="00E40760">
        <w:rPr>
          <w:sz w:val="20"/>
          <w:szCs w:val="20"/>
        </w:rPr>
        <w:lastRenderedPageBreak/>
        <w:t>fornecedor, a substituição dos produtos/serviços, contadas da data do recebimento da notificação expedida pela administração;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76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8.2.2 -</w:t>
      </w:r>
      <w:r w:rsidRPr="00E40760">
        <w:rPr>
          <w:sz w:val="20"/>
          <w:szCs w:val="20"/>
        </w:rPr>
        <w:tab/>
        <w:t>Os custos de retificação dos materiais rejeitados correrão exclusivamente às expensas do fornecedor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76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8.2.3 -</w:t>
      </w:r>
      <w:r w:rsidRPr="00E40760">
        <w:rPr>
          <w:sz w:val="20"/>
          <w:szCs w:val="20"/>
        </w:rPr>
        <w:tab/>
        <w:t>Quanto a substituição dos produtos/serviços reparação que estiverem em desacordo com as especificações constantes da proposta de preços será de inteira responsabilidade do fornecedor, assim como todos os custos envolvidos com a operação;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76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8.2.4 -</w:t>
      </w:r>
      <w:r w:rsidRPr="00E40760">
        <w:rPr>
          <w:sz w:val="20"/>
          <w:szCs w:val="20"/>
        </w:rPr>
        <w:tab/>
        <w:t>Caso a substituição não ocorra no prazo acima determinado, ou caso o novo produto/serviço também seja rejeitado, estará o fornecedor incorrendo em atraso na entrega dos materiais, sujeita à aplicação de penalidades e sanções previstas no Edital, podendo ainda aplicar o disposto no art. 90, § 2º da Lei Federal nº 14.133/21.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20"/>
          <w:szCs w:val="20"/>
        </w:rPr>
      </w:pPr>
    </w:p>
    <w:p w:rsidR="00260818" w:rsidRPr="00E40760" w:rsidRDefault="00260818" w:rsidP="00E40760">
      <w:pPr>
        <w:pStyle w:val="ParagraphStyle"/>
        <w:tabs>
          <w:tab w:val="left" w:pos="1695"/>
        </w:tabs>
        <w:spacing w:line="288" w:lineRule="auto"/>
        <w:ind w:left="284"/>
        <w:jc w:val="both"/>
        <w:rPr>
          <w:sz w:val="20"/>
          <w:szCs w:val="20"/>
        </w:rPr>
      </w:pPr>
      <w:r w:rsidRPr="00E40760">
        <w:rPr>
          <w:b/>
          <w:bCs/>
          <w:sz w:val="20"/>
          <w:szCs w:val="20"/>
        </w:rPr>
        <w:t>8.3</w:t>
      </w:r>
      <w:r w:rsidRPr="00E40760">
        <w:rPr>
          <w:sz w:val="20"/>
          <w:szCs w:val="20"/>
        </w:rPr>
        <w:t xml:space="preserve"> - Observações:</w:t>
      </w:r>
    </w:p>
    <w:p w:rsidR="00260818" w:rsidRPr="00E40760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8.3.1 -</w:t>
      </w:r>
      <w:r w:rsidRPr="00E40760">
        <w:rPr>
          <w:sz w:val="20"/>
          <w:szCs w:val="20"/>
        </w:rPr>
        <w:tab/>
        <w:t>O recebimento provisório ou definitivo não excluirá a responsabilidade civil pela solidez e pela segurança da obra ou serviço nem a responsabilidade ético-profissional pela perfeita execução do contrato, nos limites estabelecidos pela lei ou pelo contrato (§ 2º, do art. 140 da Lei nº 14.133/21);</w:t>
      </w:r>
    </w:p>
    <w:p w:rsidR="00260818" w:rsidRPr="00E40760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8.3.2 -</w:t>
      </w:r>
      <w:r w:rsidRPr="00E40760">
        <w:rPr>
          <w:sz w:val="20"/>
          <w:szCs w:val="20"/>
        </w:rPr>
        <w:tab/>
        <w:t>O fornecedor fica obrigada a aceitar, nas mesmas condições contratuais, os acréscimos ou supressões de até 25% (vinte e cinco por cento) do valor inicial atualizado do contrato que se fizerem nas obras, nos serviços ou nas compras, e, no caso de reforma de edifício ou de equipamento, o limite para os acréscimos será de 50% (cinquenta por cento), de forma unilateral (art. 125 da Lei nº 14.133/21);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20"/>
          <w:szCs w:val="20"/>
        </w:rPr>
      </w:pPr>
      <w:r w:rsidRPr="00E40760">
        <w:rPr>
          <w:sz w:val="20"/>
          <w:szCs w:val="20"/>
        </w:rPr>
        <w:t>8.3.3 -</w:t>
      </w:r>
      <w:r w:rsidRPr="00E40760">
        <w:rPr>
          <w:sz w:val="20"/>
          <w:szCs w:val="20"/>
        </w:rPr>
        <w:tab/>
        <w:t>O fornecedor está sujeito à  fiscalização e supervisão periodicamente, reservando-se a este, e/ou a gestor do objeto o direito de não aceitar o produto/serviço, caso o mesmo não se encontre em condições satisfatórias ou no caso de o produto não atender da forma pretendida.</w:t>
      </w:r>
    </w:p>
    <w:p w:rsidR="00260818" w:rsidRPr="00E40760" w:rsidRDefault="00260818" w:rsidP="00E40760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sz w:val="18"/>
          <w:szCs w:val="18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- FORMA DE PAGAMENTO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9.1 -</w:t>
      </w:r>
      <w:r>
        <w:rPr>
          <w:color w:val="000000"/>
          <w:sz w:val="20"/>
          <w:szCs w:val="20"/>
        </w:rPr>
        <w:t xml:space="preserve"> O pagamento será realizado por meio de ordem bancária, para crédito em banco, agência e conta corrente indicados pelo contratado.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9.2 -</w:t>
      </w:r>
      <w:r>
        <w:rPr>
          <w:color w:val="000000"/>
          <w:sz w:val="20"/>
          <w:szCs w:val="20"/>
        </w:rPr>
        <w:t xml:space="preserve"> Será considerada data do pagamento o dia em que constar como emitida a ordem bancária para pagamento.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9.3 -</w:t>
      </w:r>
      <w:r>
        <w:rPr>
          <w:color w:val="000000"/>
          <w:sz w:val="20"/>
          <w:szCs w:val="20"/>
        </w:rPr>
        <w:t xml:space="preserve"> Quando do pagamento, será efetuada a retenção tributária prevista na legislação aplicável.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9.3.1 - Independentemente do percentual de tributo inserido na planilha, quando houver, serão retidos na fonte, quando da realização do pagamento, os percentuais estabelecidos na legislação vigente.</w:t>
      </w:r>
    </w:p>
    <w:p w:rsidR="00260818" w:rsidRDefault="00260818" w:rsidP="00260818">
      <w:pPr>
        <w:pStyle w:val="ParagraphStyle"/>
        <w:ind w:left="855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9.4 -</w:t>
      </w:r>
      <w:r>
        <w:rPr>
          <w:color w:val="000000"/>
          <w:sz w:val="20"/>
          <w:szCs w:val="20"/>
        </w:rPr>
        <w:t xml:space="preserve"> 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260818" w:rsidRDefault="00260818" w:rsidP="00E40760">
      <w:pPr>
        <w:pStyle w:val="ParagraphStyle"/>
        <w:ind w:left="284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9.5 -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Nas contratações de serviços contínuos com regime de dedicação exclusiva de mão de obra, para assegurar o cumprimento de obrigações trabalhistas pelo contratado, a Administração poderá, entre outras medidas, exigir ou condicionar os pagamentos ao cumprimento do disposto no art. 121 da lei nº 14.133/21;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10. - </w:t>
      </w:r>
      <w:r>
        <w:rPr>
          <w:b/>
          <w:bCs/>
        </w:rPr>
        <w:t>DAS SANÇÕES</w:t>
      </w: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10.1 - </w:t>
      </w:r>
      <w:r>
        <w:rPr>
          <w:color w:val="000000"/>
          <w:sz w:val="20"/>
          <w:szCs w:val="20"/>
        </w:rPr>
        <w:t>As sanções administrativas serão impostas fundamentadamente nos termos da Lei (art. 155, da Lei nº 14.133/21), ficará impedido de licitar e contratar com o Prefeitura Municipal de Ibaiti, Entidades e Fundações, e será inscrito em um cadastro do Tribunal de Contas do Estado do Paraná, conforme Instrução Normativa 37/2019, ficando de 2 anos sem realizar novos contratos públicos. Garantido o direito à ampla defesa sem prejuízo das demais cominações legais previstas neste edital, o licitante que: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10.1.1 -</w:t>
      </w:r>
      <w:r>
        <w:rPr>
          <w:color w:val="000000"/>
          <w:sz w:val="20"/>
          <w:szCs w:val="20"/>
        </w:rPr>
        <w:tab/>
        <w:t xml:space="preserve"> Dar causa à inexecução parcial do contrato;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10.1.2 - </w:t>
      </w:r>
      <w:r>
        <w:rPr>
          <w:color w:val="000000"/>
          <w:sz w:val="20"/>
          <w:szCs w:val="20"/>
        </w:rPr>
        <w:tab/>
        <w:t>Dar causa à inexecução parcial do contrato que cause grave dano à Administração, ao funcionamento dos serviços públicos ou ao interesse coletivo;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10.1.3 - </w:t>
      </w:r>
      <w:r>
        <w:rPr>
          <w:color w:val="000000"/>
          <w:sz w:val="20"/>
          <w:szCs w:val="20"/>
        </w:rPr>
        <w:tab/>
        <w:t>Dar causa à inexecução total do contrato;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10.1.4 - </w:t>
      </w:r>
      <w:r>
        <w:rPr>
          <w:color w:val="000000"/>
          <w:sz w:val="20"/>
          <w:szCs w:val="20"/>
        </w:rPr>
        <w:tab/>
        <w:t>Deixar de entregar a documentação exigida para o certame;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10.1.5 - </w:t>
      </w:r>
      <w:r>
        <w:rPr>
          <w:color w:val="000000"/>
          <w:sz w:val="20"/>
          <w:szCs w:val="20"/>
        </w:rPr>
        <w:tab/>
        <w:t>Não manter a proposta, salvo em decorrência de fato superveniente devidamente justificado;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10.1.6 - </w:t>
      </w:r>
      <w:r>
        <w:rPr>
          <w:color w:val="000000"/>
          <w:sz w:val="20"/>
          <w:szCs w:val="20"/>
        </w:rPr>
        <w:tab/>
        <w:t>Não celebrar o contrato ou não entregar a documentação exigida para a contratação, quando convocado dentro do prazo de validade de sua proposta;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10.1.7 - </w:t>
      </w:r>
      <w:r>
        <w:rPr>
          <w:color w:val="000000"/>
          <w:sz w:val="20"/>
          <w:szCs w:val="20"/>
        </w:rPr>
        <w:tab/>
        <w:t xml:space="preserve">Ensejar o retardamento da execução ou da entrega do objeto da licitação sem motivo justificado; 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10.1.8 - </w:t>
      </w:r>
      <w:r>
        <w:rPr>
          <w:color w:val="000000"/>
          <w:sz w:val="20"/>
          <w:szCs w:val="20"/>
        </w:rPr>
        <w:tab/>
        <w:t>Apresentar declaração ou documentação falsa exigida para o certame ou prestar declaração falsa durante a licitação ou a execução do contrato;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10.1.9 - </w:t>
      </w:r>
      <w:r>
        <w:rPr>
          <w:color w:val="000000"/>
          <w:sz w:val="20"/>
          <w:szCs w:val="20"/>
        </w:rPr>
        <w:tab/>
        <w:t>Fraudar a licitação ou praticar ato fraudulento na execução do contrato;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10.1.10 - </w:t>
      </w:r>
      <w:r>
        <w:rPr>
          <w:color w:val="000000"/>
          <w:sz w:val="20"/>
          <w:szCs w:val="20"/>
        </w:rPr>
        <w:tab/>
        <w:t>Comportar-se de modo inidôneo ou cometer fraude de qualquer natureza;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10.1.11 - </w:t>
      </w:r>
      <w:r>
        <w:rPr>
          <w:color w:val="000000"/>
          <w:sz w:val="20"/>
          <w:szCs w:val="20"/>
        </w:rPr>
        <w:tab/>
        <w:t>Praticar atos ilícitos com vistas a frustrar os objetivos da licitação;</w:t>
      </w:r>
    </w:p>
    <w:p w:rsidR="00260818" w:rsidRDefault="00260818" w:rsidP="00260818">
      <w:pPr>
        <w:pStyle w:val="ParagraphStyle"/>
        <w:tabs>
          <w:tab w:val="left" w:pos="1695"/>
        </w:tabs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10.1.12 - </w:t>
      </w:r>
      <w:r>
        <w:rPr>
          <w:color w:val="000000"/>
          <w:sz w:val="20"/>
          <w:szCs w:val="20"/>
        </w:rPr>
        <w:tab/>
        <w:t>Praticar ato lesivo previsto no art. 5º da Lei nº 12.846, de 1º de agosto de 2013.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10.2 - </w:t>
      </w:r>
      <w:r>
        <w:rPr>
          <w:color w:val="000000"/>
          <w:sz w:val="20"/>
          <w:szCs w:val="20"/>
        </w:rPr>
        <w:t xml:space="preserve">Suspensão temporária de participação em licitação e impedimento de contratar com a Prefeitura Municipal de Ibaiti, Entidades e Fundações, enquanto durarem os fatos de impedimento, por prazo não superior a 2 (dois) anos, nos casos citados no </w:t>
      </w:r>
      <w:r>
        <w:rPr>
          <w:b/>
          <w:bCs/>
          <w:color w:val="000000"/>
          <w:sz w:val="20"/>
          <w:szCs w:val="20"/>
        </w:rPr>
        <w:t>item 10.1</w:t>
      </w:r>
      <w:r>
        <w:rPr>
          <w:color w:val="000000"/>
          <w:sz w:val="20"/>
          <w:szCs w:val="20"/>
        </w:rPr>
        <w:t xml:space="preserve">, conforme detalhado nos </w:t>
      </w:r>
      <w:r>
        <w:rPr>
          <w:b/>
          <w:bCs/>
          <w:color w:val="000000"/>
          <w:sz w:val="20"/>
          <w:szCs w:val="20"/>
        </w:rPr>
        <w:t>itens 10.1.1 ao 10.1.12</w:t>
      </w:r>
      <w:r>
        <w:rPr>
          <w:color w:val="000000"/>
          <w:sz w:val="20"/>
          <w:szCs w:val="20"/>
        </w:rPr>
        <w:t>.</w:t>
      </w:r>
    </w:p>
    <w:p w:rsidR="00260818" w:rsidRDefault="00260818" w:rsidP="00E40760">
      <w:pPr>
        <w:pStyle w:val="ParagraphStyle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10.3 - </w:t>
      </w:r>
      <w:r>
        <w:rPr>
          <w:color w:val="000000"/>
          <w:sz w:val="20"/>
          <w:szCs w:val="20"/>
        </w:rPr>
        <w:t>A pena de advertência poderá ser aplicada sempre que a administração entender que a(s) justificativa(s) de defesa atenua a responsabilidade da CONTRATADA e desde que não tenha havido prejuízo ao erário público.</w:t>
      </w:r>
    </w:p>
    <w:p w:rsidR="00260818" w:rsidRDefault="00260818" w:rsidP="00E40760">
      <w:pPr>
        <w:pStyle w:val="ParagraphStyle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10.4 - </w:t>
      </w:r>
      <w:r>
        <w:rPr>
          <w:color w:val="000000"/>
          <w:sz w:val="20"/>
          <w:szCs w:val="20"/>
        </w:rPr>
        <w:t>As infrações administrativas serão aplicadas a contratada seguindo os fundamentadamente no Art. 156, da Lei nº 14.133/21, a Prefeitura Municipal de Ibaiti, Entidades e Fundações poderá, garantida a defesa prévia, aplicar à CONTRATADA as multas fixadas a seguir, sem prejuízo de outras sanções previstas neste Termo de Referência, no contrato, e demais legislações aplicáveis à espécie:</w:t>
      </w:r>
    </w:p>
    <w:p w:rsidR="00260818" w:rsidRDefault="00260818" w:rsidP="00260818">
      <w:pPr>
        <w:pStyle w:val="ParagraphStyle"/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10.4.1 - Multa moratória de 1% (um por cento) do valor da Requisição de compra/empenho ou documento equivalente, por dia de atraso do início de sua execução, até o limite máximo de 10% (dez por cento). Acima do limite aqui estabelecido, caracterizará inexecução total da obrigação assumida;</w:t>
      </w:r>
    </w:p>
    <w:p w:rsidR="00260818" w:rsidRDefault="00260818" w:rsidP="00260818">
      <w:pPr>
        <w:pStyle w:val="ParagraphStyle"/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10.4.2 - Multa de 1% (um por cento) sobre o valor total item no contrato a cada reincidência do motivo determinante da aplicação da penalidade de advertência;</w:t>
      </w:r>
    </w:p>
    <w:p w:rsidR="00260818" w:rsidRDefault="00260818" w:rsidP="00260818">
      <w:pPr>
        <w:pStyle w:val="ParagraphStyle"/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10.4.3 - Multa compensatória de até 20% (vinte por cento) do valor do contrato, no caso de sua inexecução total ou parcial, ou ainda, pela recusa injustificada em assinar o contrato;</w:t>
      </w:r>
    </w:p>
    <w:p w:rsidR="00260818" w:rsidRDefault="00260818" w:rsidP="00260818">
      <w:pPr>
        <w:pStyle w:val="ParagraphStyle"/>
        <w:spacing w:line="288" w:lineRule="auto"/>
        <w:ind w:left="8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10.4.4. - Multa de 10% (dez por cento) do valor do contrato, no caso de descumprimento de qualquer outra obrigação pactuada;</w:t>
      </w:r>
    </w:p>
    <w:p w:rsid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10.5 - </w:t>
      </w:r>
      <w:r>
        <w:rPr>
          <w:color w:val="000000"/>
          <w:sz w:val="20"/>
          <w:szCs w:val="20"/>
        </w:rPr>
        <w:t xml:space="preserve">As sanções previstas </w:t>
      </w:r>
      <w:r>
        <w:rPr>
          <w:sz w:val="20"/>
          <w:szCs w:val="20"/>
        </w:rPr>
        <w:t xml:space="preserve">nos </w:t>
      </w:r>
      <w:r>
        <w:rPr>
          <w:b/>
          <w:bCs/>
          <w:sz w:val="20"/>
          <w:szCs w:val="20"/>
        </w:rPr>
        <w:t>itens 10.1 e 10.2</w:t>
      </w:r>
      <w:r>
        <w:rPr>
          <w:sz w:val="20"/>
          <w:szCs w:val="20"/>
        </w:rPr>
        <w:t xml:space="preserve"> poderão </w:t>
      </w:r>
      <w:r>
        <w:rPr>
          <w:color w:val="000000"/>
          <w:sz w:val="20"/>
          <w:szCs w:val="20"/>
        </w:rPr>
        <w:t>ser aplicadas à CONTRATADA juntamente com a de multa.</w:t>
      </w: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</w:p>
    <w:p w:rsidR="00260818" w:rsidRPr="00707D63" w:rsidRDefault="00260818" w:rsidP="00E40760">
      <w:pPr>
        <w:pStyle w:val="ParagraphStyle"/>
        <w:ind w:left="284" w:firstLine="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10.6 - </w:t>
      </w:r>
      <w:r>
        <w:rPr>
          <w:color w:val="000000"/>
          <w:sz w:val="20"/>
          <w:szCs w:val="20"/>
        </w:rPr>
        <w:t xml:space="preserve">Comprovado impedimento ou reconhecida força maior, devidamente justificado e aceito pela Prefeitura Municipal </w:t>
      </w:r>
      <w:r w:rsidRPr="00707D63">
        <w:rPr>
          <w:sz w:val="20"/>
          <w:szCs w:val="20"/>
        </w:rPr>
        <w:t xml:space="preserve">de Ibaiti, Entidades e Fundações, a CONTRATADA ficará isenta das penalidades mencionadas nos </w:t>
      </w:r>
      <w:r w:rsidRPr="00707D63">
        <w:rPr>
          <w:b/>
          <w:bCs/>
          <w:sz w:val="20"/>
          <w:szCs w:val="20"/>
        </w:rPr>
        <w:t>itens 10.1 e 10.2</w:t>
      </w:r>
      <w:r w:rsidRPr="00707D63">
        <w:rPr>
          <w:sz w:val="20"/>
          <w:szCs w:val="20"/>
        </w:rPr>
        <w:t>.</w:t>
      </w:r>
    </w:p>
    <w:p w:rsidR="00260818" w:rsidRPr="00707D63" w:rsidRDefault="00260818" w:rsidP="00E40760">
      <w:pPr>
        <w:pStyle w:val="ParagraphStyle"/>
        <w:ind w:left="284" w:firstLine="3"/>
        <w:jc w:val="both"/>
        <w:rPr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10.7 - </w:t>
      </w:r>
      <w:r>
        <w:rPr>
          <w:color w:val="000000"/>
          <w:sz w:val="20"/>
          <w:szCs w:val="20"/>
        </w:rPr>
        <w:t>As penalidades serão no caso de suspensão de licitar, o licitante deverá ser descredenciado por igual período, sem prejuízo das multas previstas neste Edital e das demais cominações legais.</w:t>
      </w:r>
    </w:p>
    <w:p w:rsidR="00260818" w:rsidRDefault="00260818" w:rsidP="00E40760">
      <w:pPr>
        <w:pStyle w:val="ParagraphStyle"/>
        <w:ind w:left="284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10.8 - </w:t>
      </w:r>
      <w:r>
        <w:rPr>
          <w:color w:val="000000"/>
          <w:sz w:val="20"/>
          <w:szCs w:val="20"/>
        </w:rPr>
        <w:t xml:space="preserve">O percentual de multa previsto no </w:t>
      </w:r>
      <w:r>
        <w:rPr>
          <w:b/>
          <w:bCs/>
          <w:color w:val="000000"/>
          <w:sz w:val="20"/>
          <w:szCs w:val="20"/>
        </w:rPr>
        <w:t>item 10.4</w:t>
      </w:r>
      <w:r>
        <w:rPr>
          <w:color w:val="000000"/>
          <w:sz w:val="20"/>
          <w:szCs w:val="20"/>
        </w:rPr>
        <w:t xml:space="preserve"> incidirá sobre o valor atualizado do contrato ou do item do contrato (nesse último caso, quando a licitação tenha sido julgada e adjudicada por item), tendo como fator de atualização o percentual da taxa SELIC – Sistema Especial de Liquidação e Custódia – que incidirá a partir da data em que ocorrer o fato, até o dia do efetivo pagamento da multa.</w:t>
      </w:r>
    </w:p>
    <w:p w:rsidR="00260818" w:rsidRDefault="00260818" w:rsidP="00E40760">
      <w:pPr>
        <w:pStyle w:val="ParagraphStyle"/>
        <w:ind w:left="284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10.9 - </w:t>
      </w:r>
      <w:r>
        <w:rPr>
          <w:color w:val="000000"/>
          <w:sz w:val="20"/>
          <w:szCs w:val="20"/>
        </w:rPr>
        <w:t>Se a multa aplicada for superior ao valor da garantia prestada, além da perda desta, responderá o CONTRATADO pela sua diferença, que será descontada/compensada dos pagamentos eventualmente devidos pela administração. Efetuados esses descontos/compensações, caso ainda haja saldo devedor, ou inexistentes a garantia e/ou pagamentos devidos pela CONTRATANTE, o valor da multa aplicada deverá ser recolhido junto à agência do Banco do Brasil S/A, no prazo de 5 (cinco) dias úteis contados da notificação, por meio de Guia de Recolhimento da União – GRU.</w:t>
      </w:r>
    </w:p>
    <w:p w:rsidR="00260818" w:rsidRDefault="00260818" w:rsidP="00E40760">
      <w:pPr>
        <w:pStyle w:val="ParagraphStyle"/>
        <w:ind w:left="284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10.10 - </w:t>
      </w:r>
      <w:r>
        <w:rPr>
          <w:color w:val="000000"/>
          <w:sz w:val="20"/>
          <w:szCs w:val="20"/>
        </w:rPr>
        <w:t>Na hipótese de não pagamento ou recolhimento referido no subitem imediatamente acima, os valores serão objeto de inscrição em dívida ativa e sua consequente cobrança pelos meios legais.</w:t>
      </w:r>
    </w:p>
    <w:p w:rsidR="00260818" w:rsidRDefault="00260818" w:rsidP="00E40760">
      <w:pPr>
        <w:pStyle w:val="ParagraphStyle"/>
        <w:spacing w:line="254" w:lineRule="auto"/>
        <w:ind w:left="284" w:firstLine="3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10.11 - </w:t>
      </w:r>
      <w:r>
        <w:rPr>
          <w:color w:val="000000"/>
          <w:sz w:val="20"/>
          <w:szCs w:val="20"/>
        </w:rPr>
        <w:t>Independente da sanção aplicada, a inexecução total ou parcial do contrato poderá ensejar, ainda, a rescisão contratual, nos termos previstos no Art.157, da Lei nº 14.133/21, bem como a incidência das consequências legais cabíveis, inclusive indenização por perdas e danos eventualmente causados à CONTRATANTE.</w:t>
      </w:r>
    </w:p>
    <w:p w:rsidR="00260818" w:rsidRDefault="00260818" w:rsidP="00E40760">
      <w:pPr>
        <w:pStyle w:val="ParagraphStyle"/>
        <w:ind w:left="284" w:firstLine="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10.12 - </w:t>
      </w:r>
      <w:r>
        <w:rPr>
          <w:color w:val="000000"/>
          <w:sz w:val="20"/>
          <w:szCs w:val="20"/>
        </w:rPr>
        <w:t>A aplicação de qualquer das penalidades previstas realizar-se-á em processo administrativo que assegurará o contraditório e a ampla defesa, observando-se o procedimento previsto na Lei nº 14.133/21.</w:t>
      </w:r>
    </w:p>
    <w:p w:rsidR="00260818" w:rsidRDefault="00260818" w:rsidP="00E40760">
      <w:pPr>
        <w:pStyle w:val="ParagraphStyle"/>
        <w:spacing w:line="254" w:lineRule="auto"/>
        <w:ind w:left="284" w:firstLine="3"/>
        <w:rPr>
          <w:color w:val="000000"/>
          <w:sz w:val="20"/>
          <w:szCs w:val="20"/>
        </w:rPr>
      </w:pPr>
    </w:p>
    <w:p w:rsidR="00260818" w:rsidRDefault="00260818" w:rsidP="00E40760">
      <w:pPr>
        <w:pStyle w:val="ParagraphStyle"/>
        <w:ind w:left="284" w:firstLine="3"/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10.13 - </w:t>
      </w:r>
      <w:r>
        <w:rPr>
          <w:color w:val="000000"/>
          <w:sz w:val="20"/>
          <w:szCs w:val="20"/>
        </w:rPr>
        <w:t>A autoridade competente, na aplicação das sanções, levará em consideração a gravidade da conduta do infrator, o caráter educativo da pena, bem como o dano causado à Administração, observado o princípio da proporcionalidade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pBdr>
          <w:top w:val="single" w:sz="6" w:space="0" w:color="000000"/>
          <w:bottom w:val="single" w:sz="6" w:space="0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- DISPOSIÇÕES GERAIS/INFORMAÇÕES COMPLEMENTARES</w:t>
      </w:r>
    </w:p>
    <w:p w:rsidR="00260818" w:rsidRDefault="00260818" w:rsidP="00260818">
      <w:pPr>
        <w:pStyle w:val="ParagraphStyle"/>
        <w:ind w:left="570"/>
        <w:jc w:val="both"/>
        <w:rPr>
          <w:sz w:val="20"/>
          <w:szCs w:val="20"/>
        </w:rPr>
      </w:pPr>
    </w:p>
    <w:p w:rsidR="00260818" w:rsidRDefault="00260818" w:rsidP="00707D63">
      <w:pPr>
        <w:pStyle w:val="ParagraphStyle"/>
        <w:ind w:left="28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11.1 - </w:t>
      </w:r>
      <w:r>
        <w:rPr>
          <w:color w:val="000000"/>
          <w:sz w:val="20"/>
          <w:szCs w:val="20"/>
        </w:rPr>
        <w:t>Conforme quantitativo e especificações constantes deste Termo de Referência, dele fazendo parte na íntegra e produzindo todos os efeitos legais decorrentes da futura contratação. As demais condições de contratação são estabelecidas nos documentos que compõem o presente procedimento administrativo.</w:t>
      </w: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ind w:left="570"/>
        <w:jc w:val="both"/>
        <w:rPr>
          <w:color w:val="000000"/>
          <w:sz w:val="20"/>
          <w:szCs w:val="20"/>
        </w:rPr>
      </w:pPr>
    </w:p>
    <w:p w:rsidR="00260818" w:rsidRDefault="00260818" w:rsidP="00260818">
      <w:pPr>
        <w:pStyle w:val="ParagraphStyle"/>
        <w:jc w:val="center"/>
        <w:rPr>
          <w:sz w:val="20"/>
          <w:szCs w:val="20"/>
        </w:rPr>
      </w:pPr>
    </w:p>
    <w:p w:rsidR="00260818" w:rsidRPr="00707D63" w:rsidRDefault="00260818" w:rsidP="00260818">
      <w:pPr>
        <w:pStyle w:val="ParagraphStyle"/>
        <w:jc w:val="center"/>
        <w:rPr>
          <w:sz w:val="20"/>
          <w:szCs w:val="20"/>
        </w:rPr>
      </w:pPr>
      <w:r w:rsidRPr="00707D63">
        <w:rPr>
          <w:sz w:val="20"/>
          <w:szCs w:val="20"/>
        </w:rPr>
        <w:lastRenderedPageBreak/>
        <w:t xml:space="preserve">Ibaiti, </w:t>
      </w:r>
      <w:r w:rsidR="00707D63" w:rsidRPr="00707D63">
        <w:rPr>
          <w:sz w:val="20"/>
          <w:szCs w:val="20"/>
          <w:lang w:val="pt-BR"/>
        </w:rPr>
        <w:t xml:space="preserve">15 </w:t>
      </w:r>
      <w:r w:rsidRPr="00707D63">
        <w:rPr>
          <w:sz w:val="20"/>
          <w:szCs w:val="20"/>
        </w:rPr>
        <w:t>de</w:t>
      </w:r>
      <w:r w:rsidR="00707D63" w:rsidRPr="00707D63">
        <w:rPr>
          <w:sz w:val="20"/>
          <w:szCs w:val="20"/>
          <w:lang w:val="pt-BR"/>
        </w:rPr>
        <w:t xml:space="preserve"> outubro</w:t>
      </w:r>
      <w:r w:rsidRPr="00707D63">
        <w:rPr>
          <w:sz w:val="20"/>
          <w:szCs w:val="20"/>
        </w:rPr>
        <w:t xml:space="preserve"> de</w:t>
      </w:r>
      <w:r w:rsidR="00707D63" w:rsidRPr="00707D63">
        <w:rPr>
          <w:sz w:val="20"/>
          <w:szCs w:val="20"/>
          <w:lang w:val="pt-BR"/>
        </w:rPr>
        <w:t xml:space="preserve"> </w:t>
      </w:r>
      <w:r w:rsidRPr="00707D63">
        <w:rPr>
          <w:sz w:val="20"/>
          <w:szCs w:val="20"/>
        </w:rPr>
        <w:t>2024</w:t>
      </w:r>
    </w:p>
    <w:p w:rsidR="00260818" w:rsidRPr="00707D63" w:rsidRDefault="00260818" w:rsidP="00260818">
      <w:pPr>
        <w:pStyle w:val="ParagraphStyle"/>
        <w:jc w:val="center"/>
        <w:rPr>
          <w:sz w:val="20"/>
          <w:szCs w:val="20"/>
        </w:rPr>
      </w:pPr>
    </w:p>
    <w:p w:rsidR="00260818" w:rsidRDefault="00260818" w:rsidP="00260818">
      <w:pPr>
        <w:pStyle w:val="ParagraphStyle"/>
        <w:jc w:val="center"/>
        <w:rPr>
          <w:sz w:val="20"/>
          <w:szCs w:val="20"/>
        </w:rPr>
      </w:pPr>
    </w:p>
    <w:p w:rsidR="00707D63" w:rsidRDefault="00707D63" w:rsidP="00260818">
      <w:pPr>
        <w:pStyle w:val="ParagraphStyle"/>
        <w:jc w:val="center"/>
        <w:rPr>
          <w:sz w:val="20"/>
          <w:szCs w:val="20"/>
        </w:rPr>
      </w:pPr>
    </w:p>
    <w:p w:rsidR="00260818" w:rsidRDefault="00260818" w:rsidP="00260818">
      <w:pPr>
        <w:pStyle w:val="ParagraphStyle"/>
        <w:jc w:val="center"/>
        <w:rPr>
          <w:sz w:val="20"/>
          <w:szCs w:val="20"/>
        </w:rPr>
      </w:pPr>
    </w:p>
    <w:p w:rsidR="00260818" w:rsidRDefault="00260818" w:rsidP="00260818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260818" w:rsidRDefault="00260818" w:rsidP="00260818">
      <w:pPr>
        <w:pStyle w:val="ParagraphStyle"/>
        <w:tabs>
          <w:tab w:val="left" w:pos="571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ANTONIO CARLOS DONOLA</w:t>
      </w:r>
    </w:p>
    <w:p w:rsidR="00260818" w:rsidRDefault="00260818" w:rsidP="00260818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SECRETARIA </w:t>
      </w:r>
      <w:r w:rsidR="0006413D">
        <w:rPr>
          <w:sz w:val="20"/>
          <w:szCs w:val="20"/>
          <w:lang w:val="pt-BR"/>
        </w:rPr>
        <w:t xml:space="preserve">MUNICIPAL </w:t>
      </w:r>
      <w:r>
        <w:rPr>
          <w:sz w:val="20"/>
          <w:szCs w:val="20"/>
        </w:rPr>
        <w:t>DE AGRICULTURA</w:t>
      </w:r>
      <w:r w:rsidR="0006413D">
        <w:rPr>
          <w:sz w:val="20"/>
          <w:szCs w:val="20"/>
          <w:lang w:val="pt-BR"/>
        </w:rPr>
        <w:t>, PECUÁRIA, MEIO AMBIENTE E TURISMO.</w:t>
      </w:r>
    </w:p>
    <w:p w:rsidR="00260818" w:rsidRDefault="00260818" w:rsidP="00260818">
      <w:pPr>
        <w:pStyle w:val="ParagraphStyle"/>
        <w:jc w:val="center"/>
        <w:rPr>
          <w:sz w:val="20"/>
          <w:szCs w:val="20"/>
        </w:rPr>
      </w:pPr>
    </w:p>
    <w:p w:rsidR="00260818" w:rsidRDefault="00260818" w:rsidP="0006413D">
      <w:pPr>
        <w:pStyle w:val="ParagraphStyle"/>
        <w:jc w:val="right"/>
        <w:rPr>
          <w:sz w:val="20"/>
          <w:szCs w:val="20"/>
        </w:rPr>
      </w:pPr>
      <w:bookmarkStart w:id="3" w:name="_GoBack"/>
    </w:p>
    <w:p w:rsidR="00260818" w:rsidRDefault="00260818" w:rsidP="0006413D">
      <w:pPr>
        <w:pStyle w:val="ParagraphStyle"/>
        <w:jc w:val="right"/>
        <w:rPr>
          <w:sz w:val="20"/>
          <w:szCs w:val="20"/>
        </w:rPr>
      </w:pPr>
    </w:p>
    <w:p w:rsidR="00260818" w:rsidRDefault="00260818" w:rsidP="0006413D">
      <w:pPr>
        <w:pStyle w:val="ParagraphStyle"/>
        <w:pBdr>
          <w:left w:val="single" w:sz="6" w:space="3" w:color="000000"/>
        </w:pBdr>
        <w:ind w:left="3690"/>
        <w:jc w:val="right"/>
        <w:rPr>
          <w:sz w:val="20"/>
          <w:szCs w:val="20"/>
        </w:rPr>
      </w:pPr>
      <w:r>
        <w:rPr>
          <w:sz w:val="20"/>
          <w:szCs w:val="20"/>
        </w:rPr>
        <w:t>Aprovo o presente Termo de Referência:</w:t>
      </w:r>
    </w:p>
    <w:p w:rsidR="00260818" w:rsidRDefault="00260818" w:rsidP="0006413D">
      <w:pPr>
        <w:pStyle w:val="ParagraphStyle"/>
        <w:pBdr>
          <w:left w:val="single" w:sz="6" w:space="3" w:color="000000"/>
        </w:pBdr>
        <w:ind w:left="3690"/>
        <w:jc w:val="right"/>
        <w:rPr>
          <w:sz w:val="20"/>
          <w:szCs w:val="20"/>
        </w:rPr>
      </w:pPr>
    </w:p>
    <w:p w:rsidR="00260818" w:rsidRDefault="00260818" w:rsidP="0006413D">
      <w:pPr>
        <w:pStyle w:val="ParagraphStyle"/>
        <w:pBdr>
          <w:left w:val="single" w:sz="6" w:space="3" w:color="000000"/>
        </w:pBdr>
        <w:ind w:left="3690"/>
        <w:jc w:val="right"/>
        <w:rPr>
          <w:sz w:val="20"/>
          <w:szCs w:val="20"/>
        </w:rPr>
      </w:pPr>
    </w:p>
    <w:p w:rsidR="00260818" w:rsidRDefault="00260818" w:rsidP="0006413D">
      <w:pPr>
        <w:pStyle w:val="ParagraphStyle"/>
        <w:pBdr>
          <w:left w:val="single" w:sz="6" w:space="3" w:color="000000"/>
        </w:pBdr>
        <w:ind w:left="369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ANTONELY DE CASSIO ALVES DE CARVALHO</w:t>
      </w:r>
    </w:p>
    <w:p w:rsidR="00260818" w:rsidRDefault="00260818" w:rsidP="0006413D">
      <w:pPr>
        <w:pStyle w:val="ParagraphStyle"/>
        <w:pBdr>
          <w:left w:val="single" w:sz="6" w:space="3" w:color="000000"/>
        </w:pBdr>
        <w:spacing w:after="165" w:line="252" w:lineRule="auto"/>
        <w:ind w:left="3690"/>
        <w:jc w:val="right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bookmarkEnd w:id="3"/>
    <w:p w:rsidR="00260818" w:rsidRDefault="00260818" w:rsidP="0006413D">
      <w:pPr>
        <w:jc w:val="right"/>
      </w:pPr>
    </w:p>
    <w:sectPr w:rsidR="00260818" w:rsidSect="00260818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18"/>
    <w:rsid w:val="0006413D"/>
    <w:rsid w:val="00260818"/>
    <w:rsid w:val="00707D63"/>
    <w:rsid w:val="00E4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E5A4"/>
  <w15:chartTrackingRefBased/>
  <w15:docId w15:val="{97D9ED0F-607F-4D82-9FC9-A00D859A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60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608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0818"/>
    <w:rPr>
      <w:color w:val="0000FF"/>
      <w:u w:val="single"/>
    </w:rPr>
  </w:style>
  <w:style w:type="paragraph" w:customStyle="1" w:styleId="ParagraphStyle">
    <w:name w:val="Paragraph Style"/>
    <w:rsid w:val="002608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hgkelc">
    <w:name w:val="hgkelc"/>
    <w:basedOn w:val="Fontepargpadro"/>
    <w:rsid w:val="00E4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3255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2024-10-14T18:17:00Z</dcterms:created>
  <dcterms:modified xsi:type="dcterms:W3CDTF">2024-10-14T19:00:00Z</dcterms:modified>
</cp:coreProperties>
</file>