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A86D" w14:textId="69F9F83B" w:rsidR="003757E9" w:rsidRDefault="003757E9" w:rsidP="003757E9">
      <w:pPr>
        <w:pStyle w:val="ParagraphStyle"/>
        <w:spacing w:line="360" w:lineRule="auto"/>
        <w:jc w:val="center"/>
        <w:rPr>
          <w:rFonts w:ascii="Calibri" w:hAnsi="Calibri" w:cs="Calibri"/>
          <w:b/>
          <w:bCs/>
        </w:rPr>
      </w:pPr>
      <w:r>
        <w:rPr>
          <w:rFonts w:ascii="Calibri" w:hAnsi="Calibri" w:cs="Calibri"/>
          <w:b/>
          <w:bCs/>
        </w:rPr>
        <w:t>EDITAL DE LICITAÇÃO</w:t>
      </w:r>
    </w:p>
    <w:p w14:paraId="50E60F20" w14:textId="77777777" w:rsidR="003757E9" w:rsidRDefault="003757E9" w:rsidP="003757E9">
      <w:pPr>
        <w:pStyle w:val="ParagraphStyle"/>
        <w:spacing w:line="360" w:lineRule="auto"/>
        <w:jc w:val="center"/>
        <w:rPr>
          <w:rFonts w:ascii="Calibri" w:hAnsi="Calibri" w:cs="Calibri"/>
          <w:b/>
          <w:bCs/>
        </w:rPr>
      </w:pPr>
      <w:r>
        <w:rPr>
          <w:rFonts w:ascii="Calibri" w:hAnsi="Calibri" w:cs="Calibri"/>
          <w:b/>
          <w:bCs/>
        </w:rPr>
        <w:t>PREGÃO ELETRÔNICO, NA FORMA ELETRÔNICA: Nº 16/2026-PMI</w:t>
      </w:r>
    </w:p>
    <w:p w14:paraId="24DF1AF0" w14:textId="77777777" w:rsidR="003757E9" w:rsidRDefault="003757E9" w:rsidP="003757E9">
      <w:pPr>
        <w:pStyle w:val="ParagraphStyle"/>
        <w:spacing w:line="360" w:lineRule="auto"/>
        <w:jc w:val="center"/>
        <w:rPr>
          <w:rFonts w:ascii="Calibri" w:hAnsi="Calibri" w:cs="Calibri"/>
          <w:u w:val="single"/>
        </w:rPr>
      </w:pPr>
      <w:r>
        <w:rPr>
          <w:rFonts w:ascii="Calibri" w:hAnsi="Calibri" w:cs="Calibri"/>
          <w:u w:val="single"/>
        </w:rPr>
        <w:t>Processo Administrativo nº 85/2026</w:t>
      </w:r>
    </w:p>
    <w:p w14:paraId="1E193AA3" w14:textId="77777777" w:rsidR="003757E9" w:rsidRDefault="003757E9" w:rsidP="003757E9">
      <w:pPr>
        <w:pStyle w:val="ParagraphStyle"/>
        <w:spacing w:line="360" w:lineRule="auto"/>
        <w:jc w:val="both"/>
        <w:rPr>
          <w:rFonts w:ascii="Calibri" w:hAnsi="Calibri" w:cs="Calibri"/>
          <w:color w:val="000000"/>
          <w:sz w:val="20"/>
          <w:szCs w:val="20"/>
        </w:rPr>
      </w:pPr>
    </w:p>
    <w:p w14:paraId="48EB43B3" w14:textId="2F695670"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Pessoa Jurídica de Direito Público Interno, inscrita no CNPJ/MF sob nº 77.008.068/0001-41, com sede à Praça dos Três Poderes, nº 23, mediante o Pregoeiro, designado pela Portaria nº 381/</w:t>
      </w:r>
      <w:r w:rsidRPr="00DD0645">
        <w:rPr>
          <w:rFonts w:ascii="Calibri" w:hAnsi="Calibri" w:cs="Calibri"/>
          <w:sz w:val="20"/>
          <w:szCs w:val="20"/>
        </w:rPr>
        <w:t xml:space="preserve">2025, de 04/12/2025, torna </w:t>
      </w:r>
      <w:r>
        <w:rPr>
          <w:rFonts w:ascii="Calibri" w:hAnsi="Calibri" w:cs="Calibri"/>
          <w:color w:val="000000"/>
          <w:sz w:val="20"/>
          <w:szCs w:val="20"/>
        </w:rPr>
        <w:t xml:space="preserve">público para conhecimento dos interessados que realizará </w:t>
      </w:r>
      <w:r>
        <w:rPr>
          <w:rFonts w:ascii="Calibri" w:hAnsi="Calibri" w:cs="Calibri"/>
          <w:b/>
          <w:bCs/>
          <w:color w:val="000000"/>
          <w:sz w:val="20"/>
          <w:szCs w:val="20"/>
        </w:rPr>
        <w:t xml:space="preserve">às </w:t>
      </w:r>
      <w:r>
        <w:rPr>
          <w:rFonts w:ascii="Calibri" w:hAnsi="Calibri" w:cs="Calibri"/>
          <w:b/>
          <w:bCs/>
          <w:color w:val="000000"/>
          <w:sz w:val="20"/>
          <w:szCs w:val="20"/>
        </w:rPr>
        <w:t>9h00min</w:t>
      </w:r>
      <w:r>
        <w:rPr>
          <w:rFonts w:ascii="Calibri" w:hAnsi="Calibri" w:cs="Calibri"/>
          <w:color w:val="000000"/>
          <w:sz w:val="20"/>
          <w:szCs w:val="20"/>
        </w:rPr>
        <w:t xml:space="preserve"> do dia</w:t>
      </w:r>
      <w:r>
        <w:rPr>
          <w:rFonts w:ascii="Calibri" w:hAnsi="Calibri" w:cs="Calibri"/>
          <w:b/>
          <w:bCs/>
          <w:color w:val="000000"/>
          <w:sz w:val="20"/>
          <w:szCs w:val="20"/>
        </w:rPr>
        <w:t xml:space="preserve"> </w:t>
      </w:r>
      <w:r>
        <w:rPr>
          <w:rFonts w:ascii="Calibri" w:hAnsi="Calibri" w:cs="Calibri"/>
          <w:b/>
          <w:bCs/>
          <w:color w:val="000000"/>
          <w:sz w:val="20"/>
          <w:szCs w:val="20"/>
        </w:rPr>
        <w:t>14/05/2026</w:t>
      </w:r>
      <w:r>
        <w:rPr>
          <w:rFonts w:ascii="Calibri" w:hAnsi="Calibri" w:cs="Calibri"/>
          <w:b/>
          <w:bCs/>
          <w:color w:val="000000"/>
          <w:sz w:val="20"/>
          <w:szCs w:val="20"/>
        </w:rPr>
        <w:t xml:space="preserve"> </w:t>
      </w:r>
      <w:r>
        <w:rPr>
          <w:rFonts w:ascii="Calibri" w:hAnsi="Calibri" w:cs="Calibri"/>
          <w:color w:val="000000"/>
          <w:sz w:val="20"/>
          <w:szCs w:val="20"/>
        </w:rPr>
        <w:t xml:space="preserve">licitação na modalidade </w:t>
      </w:r>
      <w:r>
        <w:rPr>
          <w:rFonts w:ascii="Calibri" w:hAnsi="Calibri" w:cs="Calibri"/>
          <w:b/>
          <w:bCs/>
          <w:color w:val="000000"/>
          <w:sz w:val="20"/>
          <w:szCs w:val="20"/>
        </w:rPr>
        <w:t>PREGÃO, NA FORMA ELETRÔNICA</w:t>
      </w:r>
      <w:r>
        <w:rPr>
          <w:rFonts w:ascii="Calibri" w:hAnsi="Calibri" w:cs="Calibri"/>
          <w:color w:val="000000"/>
          <w:sz w:val="20"/>
          <w:szCs w:val="20"/>
        </w:rPr>
        <w:t xml:space="preserve">, do </w:t>
      </w:r>
      <w:r w:rsidRPr="00DD0645">
        <w:rPr>
          <w:rFonts w:ascii="Calibri" w:hAnsi="Calibri" w:cs="Calibri"/>
          <w:sz w:val="20"/>
          <w:szCs w:val="20"/>
        </w:rPr>
        <w:t xml:space="preserve">tipo </w:t>
      </w:r>
      <w:r w:rsidRPr="00DD0645">
        <w:rPr>
          <w:rFonts w:ascii="Calibri" w:hAnsi="Calibri" w:cs="Calibri"/>
          <w:b/>
          <w:bCs/>
          <w:sz w:val="20"/>
          <w:szCs w:val="20"/>
        </w:rPr>
        <w:t>Menor Preço</w:t>
      </w:r>
      <w:r w:rsidRPr="00DD0645">
        <w:rPr>
          <w:rFonts w:ascii="Calibri" w:hAnsi="Calibri" w:cs="Calibri"/>
          <w:sz w:val="20"/>
          <w:szCs w:val="20"/>
        </w:rPr>
        <w:t xml:space="preserve"> - Compras - </w:t>
      </w:r>
      <w:r w:rsidRPr="00DD0645">
        <w:rPr>
          <w:rFonts w:ascii="Calibri" w:hAnsi="Calibri" w:cs="Calibri"/>
          <w:b/>
          <w:bCs/>
          <w:sz w:val="20"/>
          <w:szCs w:val="20"/>
        </w:rPr>
        <w:t xml:space="preserve">Por </w:t>
      </w:r>
      <w:r>
        <w:rPr>
          <w:rFonts w:ascii="Calibri" w:hAnsi="Calibri" w:cs="Calibri"/>
          <w:b/>
          <w:bCs/>
          <w:sz w:val="20"/>
          <w:szCs w:val="20"/>
        </w:rPr>
        <w:t>L</w:t>
      </w:r>
      <w:r w:rsidRPr="00DD0645">
        <w:rPr>
          <w:rFonts w:ascii="Calibri" w:hAnsi="Calibri" w:cs="Calibri"/>
          <w:b/>
          <w:bCs/>
          <w:sz w:val="20"/>
          <w:szCs w:val="20"/>
        </w:rPr>
        <w:t>ote</w:t>
      </w:r>
      <w:r w:rsidRPr="00DD0645">
        <w:rPr>
          <w:rFonts w:ascii="Calibri" w:hAnsi="Calibri" w:cs="Calibri"/>
          <w:sz w:val="20"/>
          <w:szCs w:val="20"/>
        </w:rPr>
        <w:t xml:space="preserve">, com </w:t>
      </w:r>
      <w:r>
        <w:rPr>
          <w:rFonts w:ascii="Calibri" w:hAnsi="Calibri" w:cs="Calibri"/>
          <w:color w:val="000000"/>
          <w:sz w:val="20"/>
          <w:szCs w:val="20"/>
        </w:rPr>
        <w:t>objetivo de promover</w:t>
      </w:r>
      <w:r>
        <w:rPr>
          <w:rFonts w:ascii="Calibri" w:hAnsi="Calibri" w:cs="Calibri"/>
          <w:b/>
          <w:bCs/>
          <w:color w:val="000000"/>
          <w:sz w:val="20"/>
          <w:szCs w:val="20"/>
        </w:rPr>
        <w:t xml:space="preserve"> Contratação de empresa especializada para a elaboração do Plano de Mobilidade Urbana do Município de Ibaiti, compreendendo o diagnóstico, prognóstico, definição de diretrizes, metas e propostas para o aprimoramento do sistema de transporte e circulação, de forma integrada ao Plano Diretor Municipal e demais instrumentos de planejamento urbano., </w:t>
      </w:r>
      <w:r>
        <w:rPr>
          <w:rFonts w:ascii="Calibri" w:hAnsi="Calibri" w:cs="Calibri"/>
          <w:color w:val="000000"/>
          <w:sz w:val="20"/>
          <w:szCs w:val="20"/>
        </w:rPr>
        <w:t>conforme descrito neste Edital e seus Anexos.</w:t>
      </w:r>
    </w:p>
    <w:p w14:paraId="0491049F" w14:textId="77777777" w:rsidR="003757E9" w:rsidRDefault="003757E9" w:rsidP="003757E9">
      <w:pPr>
        <w:pStyle w:val="ParagraphStyle"/>
        <w:spacing w:line="360" w:lineRule="auto"/>
        <w:jc w:val="both"/>
        <w:rPr>
          <w:rFonts w:ascii="Calibri" w:hAnsi="Calibri" w:cs="Calibri"/>
          <w:color w:val="000000"/>
          <w:sz w:val="20"/>
          <w:szCs w:val="20"/>
        </w:rPr>
      </w:pPr>
    </w:p>
    <w:p w14:paraId="4A6AEC07"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02ED9F17" w14:textId="77777777" w:rsidR="003757E9" w:rsidRDefault="003757E9" w:rsidP="003757E9">
      <w:pPr>
        <w:pStyle w:val="ParagraphStyle"/>
        <w:spacing w:after="165" w:line="252" w:lineRule="auto"/>
        <w:jc w:val="both"/>
        <w:rPr>
          <w:rFonts w:ascii="Calibri" w:hAnsi="Calibri" w:cs="Calibri"/>
          <w:sz w:val="22"/>
          <w:szCs w:val="22"/>
        </w:rPr>
      </w:pPr>
    </w:p>
    <w:tbl>
      <w:tblPr>
        <w:tblW w:w="4500" w:type="pct"/>
        <w:jc w:val="center"/>
        <w:tblLayout w:type="fixed"/>
        <w:tblCellMar>
          <w:left w:w="90" w:type="dxa"/>
          <w:right w:w="90" w:type="dxa"/>
        </w:tblCellMar>
        <w:tblLook w:val="0000" w:firstRow="0" w:lastRow="0" w:firstColumn="0" w:lastColumn="0" w:noHBand="0" w:noVBand="0"/>
      </w:tblPr>
      <w:tblGrid>
        <w:gridCol w:w="1084"/>
        <w:gridCol w:w="923"/>
        <w:gridCol w:w="1215"/>
        <w:gridCol w:w="1085"/>
        <w:gridCol w:w="2073"/>
        <w:gridCol w:w="1085"/>
        <w:gridCol w:w="1069"/>
      </w:tblGrid>
      <w:tr w:rsidR="003757E9" w14:paraId="2414BE49" w14:textId="77777777" w:rsidTr="00192AD4">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0FCE0F6" w14:textId="77777777" w:rsidR="003757E9" w:rsidRDefault="003757E9" w:rsidP="00192AD4">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304F32A2" w14:textId="77777777" w:rsidR="003757E9" w:rsidRDefault="003757E9" w:rsidP="00192AD4">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69564598" w14:textId="77777777" w:rsidR="003757E9" w:rsidRDefault="003757E9" w:rsidP="00192AD4">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2DB8C2C5" w14:textId="77777777" w:rsidR="003757E9" w:rsidRDefault="003757E9" w:rsidP="00192AD4">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3757E9" w14:paraId="060B1870" w14:textId="77777777" w:rsidTr="00192AD4">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4AD4AB45"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5BBB4B1C" w14:textId="7725C6F9" w:rsidR="003757E9" w:rsidRDefault="003757E9" w:rsidP="00192AD4">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x</w:t>
            </w:r>
            <w:r>
              <w:rPr>
                <w:rFonts w:ascii="Calibri" w:hAnsi="Calibri" w:cs="Calibri"/>
                <w:sz w:val="20"/>
                <w:szCs w:val="20"/>
              </w:rPr>
              <w:t xml:space="preserve"> )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3B3D513B"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3A621907" w14:textId="7F4F38D0" w:rsidR="003757E9" w:rsidRDefault="003757E9" w:rsidP="00192AD4">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x</w:t>
            </w:r>
            <w:r>
              <w:rPr>
                <w:rFonts w:ascii="Calibri" w:hAnsi="Calibri" w:cs="Calibri"/>
                <w:sz w:val="20"/>
                <w:szCs w:val="20"/>
              </w:rPr>
              <w:t xml:space="preserve"> )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6066FE27" w14:textId="77777777" w:rsidR="003757E9" w:rsidRDefault="003757E9" w:rsidP="00192AD4">
            <w:pPr>
              <w:pStyle w:val="ParagraphStyle"/>
              <w:rPr>
                <w:rFonts w:ascii="Calibri" w:hAnsi="Calibri" w:cs="Calibri"/>
                <w:sz w:val="20"/>
                <w:szCs w:val="20"/>
              </w:rPr>
            </w:pPr>
            <w:r>
              <w:rPr>
                <w:rFonts w:ascii="Calibri" w:hAnsi="Calibri" w:cs="Calibri"/>
                <w:sz w:val="20"/>
                <w:szCs w:val="20"/>
              </w:rPr>
              <w:t>(  ) ABERTO</w:t>
            </w:r>
          </w:p>
          <w:p w14:paraId="6A310B7C" w14:textId="1D43753B" w:rsidR="003757E9" w:rsidRDefault="003757E9" w:rsidP="00192AD4">
            <w:pPr>
              <w:pStyle w:val="ParagraphStyle"/>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x</w:t>
            </w:r>
            <w:r>
              <w:rPr>
                <w:rFonts w:ascii="Calibri" w:hAnsi="Calibri" w:cs="Calibri"/>
                <w:sz w:val="20"/>
                <w:szCs w:val="20"/>
              </w:rPr>
              <w:t xml:space="preserve">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769294C5"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70624C04" w14:textId="3FF5210A" w:rsidR="003757E9" w:rsidRDefault="003757E9" w:rsidP="00192AD4">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x</w:t>
            </w:r>
            <w:r>
              <w:rPr>
                <w:rFonts w:ascii="Calibri" w:hAnsi="Calibri" w:cs="Calibri"/>
                <w:sz w:val="20"/>
                <w:szCs w:val="20"/>
              </w:rPr>
              <w:t xml:space="preserve"> ) NÃO</w:t>
            </w:r>
          </w:p>
        </w:tc>
      </w:tr>
      <w:tr w:rsidR="003757E9" w14:paraId="37CCC2B2"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2B53236" w14:textId="77777777" w:rsidR="003757E9" w:rsidRDefault="003757E9" w:rsidP="00192AD4">
            <w:pPr>
              <w:pStyle w:val="ParagraphStyle"/>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2C54444B" w14:textId="77777777" w:rsidR="003757E9" w:rsidRDefault="003757E9" w:rsidP="00192AD4">
            <w:pPr>
              <w:pStyle w:val="ParagraphStyle"/>
              <w:rPr>
                <w:rFonts w:ascii="Calibri" w:hAnsi="Calibri" w:cs="Calibri"/>
                <w:sz w:val="20"/>
                <w:szCs w:val="20"/>
              </w:rPr>
            </w:pPr>
            <w:r>
              <w:rPr>
                <w:rFonts w:ascii="Calibri" w:hAnsi="Calibri" w:cs="Calibri"/>
                <w:sz w:val="20"/>
                <w:szCs w:val="20"/>
              </w:rPr>
              <w:t>R$ 175.295,67 (Cento e Setenta e Cinco Mil, Duzentos e Noventa e Cinco Reais e Sessenta e Sete Centavos)</w:t>
            </w:r>
          </w:p>
        </w:tc>
      </w:tr>
      <w:tr w:rsidR="003757E9" w14:paraId="65954C51"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555EB26" w14:textId="77777777" w:rsidR="003757E9" w:rsidRDefault="003757E9" w:rsidP="00192AD4">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0C2AEB65" w14:textId="4B38DF0C" w:rsidR="003757E9" w:rsidRDefault="003757E9" w:rsidP="00192AD4">
            <w:pPr>
              <w:pStyle w:val="ParagraphStyle"/>
              <w:rPr>
                <w:rFonts w:ascii="Calibri" w:hAnsi="Calibri" w:cs="Calibri"/>
                <w:color w:val="000000"/>
                <w:sz w:val="20"/>
                <w:szCs w:val="20"/>
              </w:rPr>
            </w:pPr>
            <w:r>
              <w:rPr>
                <w:rFonts w:ascii="Calibri" w:hAnsi="Calibri" w:cs="Calibri"/>
                <w:color w:val="000000"/>
                <w:sz w:val="20"/>
                <w:szCs w:val="20"/>
              </w:rPr>
              <w:t xml:space="preserve">Até às </w:t>
            </w:r>
            <w:r>
              <w:rPr>
                <w:rFonts w:ascii="Calibri" w:hAnsi="Calibri" w:cs="Calibri"/>
                <w:color w:val="000000"/>
                <w:sz w:val="20"/>
                <w:szCs w:val="20"/>
              </w:rPr>
              <w:t>9h00min</w:t>
            </w:r>
            <w:r>
              <w:rPr>
                <w:rFonts w:ascii="Calibri" w:hAnsi="Calibri" w:cs="Calibri"/>
                <w:color w:val="000000"/>
                <w:sz w:val="20"/>
                <w:szCs w:val="20"/>
              </w:rPr>
              <w:t xml:space="preserve"> do dia </w:t>
            </w:r>
            <w:r>
              <w:rPr>
                <w:rFonts w:ascii="Calibri" w:hAnsi="Calibri" w:cs="Calibri"/>
                <w:color w:val="000000"/>
                <w:sz w:val="20"/>
                <w:szCs w:val="20"/>
              </w:rPr>
              <w:t>14/05/2026</w:t>
            </w:r>
          </w:p>
        </w:tc>
      </w:tr>
      <w:tr w:rsidR="003757E9" w14:paraId="352EAC19"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2B9DBC55" w14:textId="77777777" w:rsidR="003757E9" w:rsidRDefault="003757E9" w:rsidP="00192AD4">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D4EDAD9" w14:textId="17EA456B" w:rsidR="003757E9" w:rsidRDefault="003757E9" w:rsidP="00192AD4">
            <w:pPr>
              <w:pStyle w:val="ParagraphStyle"/>
              <w:rPr>
                <w:rFonts w:ascii="Calibri" w:hAnsi="Calibri" w:cs="Calibri"/>
                <w:color w:val="000000"/>
                <w:sz w:val="20"/>
                <w:szCs w:val="20"/>
              </w:rPr>
            </w:pPr>
            <w:r>
              <w:rPr>
                <w:rFonts w:ascii="Calibri" w:hAnsi="Calibri" w:cs="Calibri"/>
                <w:color w:val="000000"/>
                <w:sz w:val="20"/>
                <w:szCs w:val="20"/>
              </w:rPr>
              <w:t>À</w:t>
            </w:r>
            <w:r>
              <w:rPr>
                <w:rFonts w:ascii="Calibri" w:hAnsi="Calibri" w:cs="Calibri"/>
                <w:color w:val="000000"/>
                <w:sz w:val="20"/>
                <w:szCs w:val="20"/>
              </w:rPr>
              <w:t>s 9h00min do dia 14/05/2026</w:t>
            </w:r>
          </w:p>
        </w:tc>
      </w:tr>
      <w:tr w:rsidR="003757E9" w14:paraId="45FB192C"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A8CF8D2" w14:textId="77777777" w:rsidR="003757E9" w:rsidRDefault="003757E9" w:rsidP="00192AD4">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6D3283E7" w14:textId="55E41076" w:rsidR="003757E9" w:rsidRDefault="003757E9" w:rsidP="00192AD4">
            <w:pPr>
              <w:pStyle w:val="ParagraphStyle"/>
              <w:rPr>
                <w:rFonts w:ascii="Calibri" w:hAnsi="Calibri" w:cs="Calibri"/>
                <w:color w:val="000000"/>
                <w:sz w:val="20"/>
                <w:szCs w:val="20"/>
              </w:rPr>
            </w:pPr>
            <w:r>
              <w:rPr>
                <w:rFonts w:ascii="Calibri" w:hAnsi="Calibri" w:cs="Calibri"/>
                <w:color w:val="000000"/>
                <w:sz w:val="20"/>
                <w:szCs w:val="20"/>
              </w:rPr>
              <w:t>Às 9h</w:t>
            </w:r>
            <w:r>
              <w:rPr>
                <w:rFonts w:ascii="Calibri" w:hAnsi="Calibri" w:cs="Calibri"/>
                <w:color w:val="000000"/>
                <w:sz w:val="20"/>
                <w:szCs w:val="20"/>
              </w:rPr>
              <w:t>3</w:t>
            </w:r>
            <w:r>
              <w:rPr>
                <w:rFonts w:ascii="Calibri" w:hAnsi="Calibri" w:cs="Calibri"/>
                <w:color w:val="000000"/>
                <w:sz w:val="20"/>
                <w:szCs w:val="20"/>
              </w:rPr>
              <w:t>0min do dia 14/05/2026</w:t>
            </w:r>
          </w:p>
        </w:tc>
      </w:tr>
      <w:tr w:rsidR="003757E9" w14:paraId="407E755B"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D018852" w14:textId="77777777" w:rsidR="003757E9" w:rsidRDefault="003757E9" w:rsidP="00192AD4">
            <w:pPr>
              <w:pStyle w:val="ParagraphStyle"/>
              <w:rPr>
                <w:rFonts w:ascii="Calibri" w:hAnsi="Calibri" w:cs="Calibri"/>
                <w:b/>
                <w:bCs/>
                <w:sz w:val="20"/>
                <w:szCs w:val="20"/>
              </w:rPr>
            </w:pPr>
            <w:r>
              <w:rPr>
                <w:rFonts w:ascii="Calibri" w:hAnsi="Calibri" w:cs="Calibri"/>
                <w:b/>
                <w:bCs/>
                <w:sz w:val="20"/>
                <w:szCs w:val="20"/>
              </w:rPr>
              <w:lastRenderedPageBreak/>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4ED79BBD" w14:textId="77777777" w:rsidR="003757E9" w:rsidRDefault="003757E9" w:rsidP="00192AD4">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3757E9" w14:paraId="252FF47A"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E68F9C7" w14:textId="77777777" w:rsidR="003757E9" w:rsidRDefault="003757E9" w:rsidP="00192AD4">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2C431957" w14:textId="77777777" w:rsidR="003757E9" w:rsidRDefault="003757E9" w:rsidP="00192AD4">
            <w:pPr>
              <w:pStyle w:val="ParagraphStyle"/>
              <w:rPr>
                <w:rFonts w:ascii="Calibri" w:hAnsi="Calibri" w:cs="Calibri"/>
                <w:sz w:val="20"/>
                <w:szCs w:val="20"/>
              </w:rPr>
            </w:pPr>
            <w:r>
              <w:rPr>
                <w:rFonts w:ascii="Calibri" w:hAnsi="Calibri" w:cs="Calibri"/>
                <w:sz w:val="20"/>
                <w:szCs w:val="20"/>
              </w:rPr>
              <w:t>Horário de Brasília (DF)</w:t>
            </w:r>
          </w:p>
        </w:tc>
      </w:tr>
      <w:tr w:rsidR="003757E9" w14:paraId="795F8B14" w14:textId="77777777" w:rsidTr="00192AD4">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3BC2A5F1" w14:textId="77777777" w:rsidR="003757E9" w:rsidRDefault="003757E9" w:rsidP="00192AD4">
            <w:pPr>
              <w:pStyle w:val="ParagraphStyle"/>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3564DC2D" w14:textId="77777777" w:rsidR="003757E9" w:rsidRDefault="003757E9" w:rsidP="00192AD4">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61676B36" w14:textId="77777777" w:rsidR="003757E9" w:rsidRDefault="003757E9" w:rsidP="003757E9">
      <w:pPr>
        <w:pStyle w:val="ParagraphStyle"/>
        <w:spacing w:line="360" w:lineRule="auto"/>
        <w:jc w:val="both"/>
        <w:rPr>
          <w:rFonts w:ascii="Calibri" w:hAnsi="Calibri" w:cs="Calibri"/>
          <w:color w:val="000000"/>
          <w:sz w:val="20"/>
          <w:szCs w:val="20"/>
        </w:rPr>
      </w:pPr>
    </w:p>
    <w:p w14:paraId="5788D4A7"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1. - DO OBJETO</w:t>
      </w:r>
    </w:p>
    <w:p w14:paraId="3752E2E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Contratação de empresa especializada para a elaboração do Plano de Mobilidade Urbana do Município de Ibaiti, compreendendo o diagnóstico, prognóstico, definição de diretrizes, metas e propostas para o aprimoramento do sistema de transporte e circulação, de forma integrada ao Plano Diretor Municipal e demais instrumentos de planejamento urbano., com as características descritas no Termo de Referência.</w:t>
      </w:r>
    </w:p>
    <w:p w14:paraId="01D8C39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73D5413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w:t>
      </w:r>
      <w:r w:rsidRPr="00DD0645">
        <w:rPr>
          <w:rFonts w:ascii="Calibri" w:hAnsi="Calibri" w:cs="Calibri"/>
          <w:sz w:val="20"/>
          <w:szCs w:val="20"/>
        </w:rPr>
        <w:t xml:space="preserve">adotado será o menor preço, observadas </w:t>
      </w:r>
      <w:r>
        <w:rPr>
          <w:rFonts w:ascii="Calibri" w:hAnsi="Calibri" w:cs="Calibri"/>
          <w:color w:val="000000"/>
          <w:sz w:val="20"/>
          <w:szCs w:val="20"/>
        </w:rPr>
        <w:t>as exigências contidas neste Edital e seus Anexos quanto às especificações do objeto.</w:t>
      </w:r>
    </w:p>
    <w:p w14:paraId="5734ADE2" w14:textId="77777777" w:rsidR="003757E9" w:rsidRDefault="003757E9" w:rsidP="003757E9">
      <w:pPr>
        <w:pStyle w:val="ParagraphStyle"/>
        <w:spacing w:line="360" w:lineRule="auto"/>
        <w:jc w:val="both"/>
        <w:rPr>
          <w:rFonts w:ascii="Calibri" w:hAnsi="Calibri" w:cs="Calibri"/>
          <w:color w:val="000000"/>
          <w:sz w:val="20"/>
          <w:szCs w:val="20"/>
        </w:rPr>
      </w:pPr>
    </w:p>
    <w:p w14:paraId="1AFF9716"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5A53F49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1386"/>
        <w:gridCol w:w="1015"/>
        <w:gridCol w:w="2462"/>
        <w:gridCol w:w="903"/>
        <w:gridCol w:w="1621"/>
        <w:gridCol w:w="1621"/>
      </w:tblGrid>
      <w:tr w:rsidR="003757E9" w:rsidRPr="00DD0645" w14:paraId="577C08EF" w14:textId="77777777" w:rsidTr="00192AD4">
        <w:trPr>
          <w:jc w:val="center"/>
        </w:trPr>
        <w:tc>
          <w:tcPr>
            <w:tcW w:w="10085" w:type="dxa"/>
            <w:gridSpan w:val="6"/>
            <w:tcBorders>
              <w:top w:val="single" w:sz="6" w:space="0" w:color="000000"/>
              <w:left w:val="single" w:sz="6" w:space="0" w:color="000000"/>
              <w:bottom w:val="single" w:sz="6" w:space="0" w:color="000000"/>
              <w:right w:val="single" w:sz="6" w:space="0" w:color="000000"/>
            </w:tcBorders>
            <w:shd w:val="clear" w:color="auto" w:fill="FFFFFF"/>
          </w:tcPr>
          <w:p w14:paraId="61DC3221" w14:textId="77777777" w:rsidR="003757E9" w:rsidRPr="00DD0645" w:rsidRDefault="003757E9" w:rsidP="00192AD4">
            <w:pPr>
              <w:pStyle w:val="ParagraphStyle"/>
              <w:rPr>
                <w:sz w:val="18"/>
                <w:szCs w:val="18"/>
              </w:rPr>
            </w:pPr>
            <w:r w:rsidRPr="00DD0645">
              <w:rPr>
                <w:sz w:val="18"/>
                <w:szCs w:val="18"/>
              </w:rPr>
              <w:t>Dotações</w:t>
            </w:r>
          </w:p>
        </w:tc>
      </w:tr>
      <w:tr w:rsidR="003757E9" w:rsidRPr="00DD0645" w14:paraId="6DE15377" w14:textId="77777777" w:rsidTr="00192AD4">
        <w:trPr>
          <w:jc w:val="center"/>
        </w:trPr>
        <w:tc>
          <w:tcPr>
            <w:tcW w:w="1552" w:type="dxa"/>
            <w:tcBorders>
              <w:top w:val="single" w:sz="6" w:space="0" w:color="000000"/>
              <w:left w:val="single" w:sz="6" w:space="0" w:color="000000"/>
              <w:bottom w:val="single" w:sz="6" w:space="0" w:color="000000"/>
              <w:right w:val="single" w:sz="6" w:space="0" w:color="000000"/>
            </w:tcBorders>
            <w:shd w:val="clear" w:color="auto" w:fill="FFFFFF"/>
          </w:tcPr>
          <w:p w14:paraId="4C6F96B5" w14:textId="77777777" w:rsidR="003757E9" w:rsidRPr="00DD0645" w:rsidRDefault="003757E9" w:rsidP="00192AD4">
            <w:pPr>
              <w:pStyle w:val="ParagraphStyle"/>
              <w:rPr>
                <w:sz w:val="18"/>
                <w:szCs w:val="18"/>
              </w:rPr>
            </w:pPr>
            <w:r w:rsidRPr="00DD0645">
              <w:rPr>
                <w:sz w:val="18"/>
                <w:szCs w:val="18"/>
              </w:rPr>
              <w:t>Exercício da despesa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F58E72" w14:textId="77777777" w:rsidR="003757E9" w:rsidRPr="00DD0645" w:rsidRDefault="003757E9" w:rsidP="00192AD4">
            <w:pPr>
              <w:pStyle w:val="ParagraphStyle"/>
              <w:rPr>
                <w:sz w:val="18"/>
                <w:szCs w:val="18"/>
              </w:rPr>
            </w:pPr>
            <w:r w:rsidRPr="00DD0645">
              <w:rPr>
                <w:sz w:val="18"/>
                <w:szCs w:val="18"/>
              </w:rPr>
              <w:t>Conta da despesa</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3A668C72" w14:textId="77777777" w:rsidR="003757E9" w:rsidRPr="00DD0645" w:rsidRDefault="003757E9" w:rsidP="00192AD4">
            <w:pPr>
              <w:pStyle w:val="ParagraphStyle"/>
              <w:rPr>
                <w:sz w:val="18"/>
                <w:szCs w:val="18"/>
              </w:rPr>
            </w:pPr>
            <w:r w:rsidRPr="00DD0645">
              <w:rPr>
                <w:sz w:val="18"/>
                <w:szCs w:val="18"/>
              </w:rPr>
              <w:t>Funcional programática</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B26D3F3" w14:textId="77777777" w:rsidR="003757E9" w:rsidRPr="00DD0645" w:rsidRDefault="003757E9" w:rsidP="00192AD4">
            <w:pPr>
              <w:pStyle w:val="ParagraphStyle"/>
              <w:rPr>
                <w:sz w:val="18"/>
                <w:szCs w:val="18"/>
              </w:rPr>
            </w:pPr>
            <w:r w:rsidRPr="00DD0645">
              <w:rPr>
                <w:sz w:val="18"/>
                <w:szCs w:val="18"/>
              </w:rPr>
              <w:t>Fonte de recurso</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6B9DBF48" w14:textId="77777777" w:rsidR="003757E9" w:rsidRPr="00DD0645" w:rsidRDefault="003757E9" w:rsidP="00192AD4">
            <w:pPr>
              <w:pStyle w:val="ParagraphStyle"/>
              <w:rPr>
                <w:sz w:val="18"/>
                <w:szCs w:val="18"/>
              </w:rPr>
            </w:pPr>
            <w:r w:rsidRPr="00DD0645">
              <w:rPr>
                <w:sz w:val="18"/>
                <w:szCs w:val="18"/>
              </w:rPr>
              <w:t>Natureza da despesa</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1DC01B3A" w14:textId="77777777" w:rsidR="003757E9" w:rsidRPr="00DD0645" w:rsidRDefault="003757E9" w:rsidP="00192AD4">
            <w:pPr>
              <w:pStyle w:val="ParagraphStyle"/>
              <w:rPr>
                <w:sz w:val="18"/>
                <w:szCs w:val="18"/>
              </w:rPr>
            </w:pPr>
            <w:r w:rsidRPr="00DD0645">
              <w:rPr>
                <w:sz w:val="18"/>
                <w:szCs w:val="18"/>
              </w:rPr>
              <w:t>Grupo da fonte</w:t>
            </w:r>
          </w:p>
        </w:tc>
      </w:tr>
      <w:tr w:rsidR="003757E9" w:rsidRPr="00DD0645" w14:paraId="5995086E" w14:textId="77777777" w:rsidTr="00192AD4">
        <w:trPr>
          <w:jc w:val="center"/>
        </w:trPr>
        <w:tc>
          <w:tcPr>
            <w:tcW w:w="1552" w:type="dxa"/>
            <w:tcBorders>
              <w:top w:val="single" w:sz="6" w:space="0" w:color="000000"/>
              <w:left w:val="single" w:sz="6" w:space="0" w:color="000000"/>
              <w:bottom w:val="single" w:sz="6" w:space="0" w:color="000000"/>
              <w:right w:val="single" w:sz="6" w:space="0" w:color="000000"/>
            </w:tcBorders>
            <w:shd w:val="clear" w:color="auto" w:fill="FFFFFF"/>
          </w:tcPr>
          <w:p w14:paraId="784BDC6F" w14:textId="77777777" w:rsidR="003757E9" w:rsidRPr="00DD0645" w:rsidRDefault="003757E9" w:rsidP="00192AD4">
            <w:pPr>
              <w:pStyle w:val="ParagraphStyle"/>
              <w:rPr>
                <w:sz w:val="18"/>
                <w:szCs w:val="18"/>
              </w:rPr>
            </w:pPr>
            <w:r w:rsidRPr="00DD0645">
              <w:rPr>
                <w:sz w:val="18"/>
                <w:szCs w:val="18"/>
              </w:rPr>
              <w:t>2026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549739" w14:textId="77777777" w:rsidR="003757E9" w:rsidRPr="00DD0645" w:rsidRDefault="003757E9" w:rsidP="00192AD4">
            <w:pPr>
              <w:pStyle w:val="ParagraphStyle"/>
              <w:rPr>
                <w:sz w:val="18"/>
                <w:szCs w:val="18"/>
              </w:rPr>
            </w:pPr>
            <w:r w:rsidRPr="00DD0645">
              <w:rPr>
                <w:sz w:val="18"/>
                <w:szCs w:val="18"/>
              </w:rPr>
              <w:t>1580</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753A13C9" w14:textId="77777777" w:rsidR="003757E9" w:rsidRPr="00DD0645" w:rsidRDefault="003757E9" w:rsidP="00192AD4">
            <w:pPr>
              <w:pStyle w:val="ParagraphStyle"/>
              <w:rPr>
                <w:sz w:val="18"/>
                <w:szCs w:val="18"/>
              </w:rPr>
            </w:pPr>
            <w:r w:rsidRPr="00DD0645">
              <w:rPr>
                <w:sz w:val="18"/>
                <w:szCs w:val="18"/>
              </w:rPr>
              <w:t>04.001.15.452.0011.2027</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015FB0F" w14:textId="77777777" w:rsidR="003757E9" w:rsidRPr="00DD0645" w:rsidRDefault="003757E9" w:rsidP="00192AD4">
            <w:pPr>
              <w:pStyle w:val="ParagraphStyle"/>
              <w:rPr>
                <w:sz w:val="18"/>
                <w:szCs w:val="18"/>
              </w:rPr>
            </w:pPr>
            <w:r w:rsidRPr="00DD0645">
              <w:rPr>
                <w:sz w:val="18"/>
                <w:szCs w:val="18"/>
              </w:rPr>
              <w:t>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764D3DCC" w14:textId="77777777" w:rsidR="003757E9" w:rsidRPr="00DD0645" w:rsidRDefault="003757E9" w:rsidP="00192AD4">
            <w:pPr>
              <w:pStyle w:val="ParagraphStyle"/>
              <w:rPr>
                <w:sz w:val="18"/>
                <w:szCs w:val="18"/>
              </w:rPr>
            </w:pPr>
            <w:r w:rsidRPr="00DD0645">
              <w:rPr>
                <w:sz w:val="18"/>
                <w:szCs w:val="18"/>
              </w:rPr>
              <w:t>3.3.90.39.00.00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0C48A2AA" w14:textId="77777777" w:rsidR="003757E9" w:rsidRPr="00DD0645" w:rsidRDefault="003757E9" w:rsidP="00192AD4">
            <w:pPr>
              <w:pStyle w:val="ParagraphStyle"/>
              <w:rPr>
                <w:sz w:val="18"/>
                <w:szCs w:val="18"/>
              </w:rPr>
            </w:pPr>
            <w:r w:rsidRPr="00DD0645">
              <w:rPr>
                <w:sz w:val="18"/>
                <w:szCs w:val="18"/>
              </w:rPr>
              <w:t>Do Exercício</w:t>
            </w:r>
          </w:p>
        </w:tc>
      </w:tr>
      <w:tr w:rsidR="003757E9" w:rsidRPr="00DD0645" w14:paraId="09A68224" w14:textId="77777777" w:rsidTr="00192AD4">
        <w:trPr>
          <w:jc w:val="center"/>
        </w:trPr>
        <w:tc>
          <w:tcPr>
            <w:tcW w:w="1552" w:type="dxa"/>
            <w:tcBorders>
              <w:top w:val="single" w:sz="6" w:space="0" w:color="000000"/>
              <w:left w:val="single" w:sz="6" w:space="0" w:color="000000"/>
              <w:bottom w:val="single" w:sz="6" w:space="0" w:color="000000"/>
              <w:right w:val="single" w:sz="6" w:space="0" w:color="000000"/>
            </w:tcBorders>
            <w:shd w:val="clear" w:color="auto" w:fill="FFFFFF"/>
          </w:tcPr>
          <w:p w14:paraId="45715866" w14:textId="77777777" w:rsidR="003757E9" w:rsidRPr="00DD0645" w:rsidRDefault="003757E9" w:rsidP="00192AD4">
            <w:pPr>
              <w:pStyle w:val="ParagraphStyle"/>
              <w:rPr>
                <w:sz w:val="18"/>
                <w:szCs w:val="18"/>
              </w:rPr>
            </w:pPr>
            <w:r w:rsidRPr="00DD0645">
              <w:rPr>
                <w:sz w:val="18"/>
                <w:szCs w:val="18"/>
              </w:rPr>
              <w:t>2026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859253C" w14:textId="77777777" w:rsidR="003757E9" w:rsidRPr="00DD0645" w:rsidRDefault="003757E9" w:rsidP="00192AD4">
            <w:pPr>
              <w:pStyle w:val="ParagraphStyle"/>
              <w:rPr>
                <w:sz w:val="18"/>
                <w:szCs w:val="18"/>
              </w:rPr>
            </w:pPr>
            <w:r w:rsidRPr="00DD0645">
              <w:rPr>
                <w:sz w:val="18"/>
                <w:szCs w:val="18"/>
              </w:rPr>
              <w:t>1590</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Pr>
          <w:p w14:paraId="7EF64303" w14:textId="77777777" w:rsidR="003757E9" w:rsidRPr="00DD0645" w:rsidRDefault="003757E9" w:rsidP="00192AD4">
            <w:pPr>
              <w:pStyle w:val="ParagraphStyle"/>
              <w:rPr>
                <w:sz w:val="18"/>
                <w:szCs w:val="18"/>
              </w:rPr>
            </w:pPr>
            <w:r w:rsidRPr="00DD0645">
              <w:rPr>
                <w:sz w:val="18"/>
                <w:szCs w:val="18"/>
              </w:rPr>
              <w:t>04.001.15.452.0011.2027</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875D096" w14:textId="77777777" w:rsidR="003757E9" w:rsidRPr="00DD0645" w:rsidRDefault="003757E9" w:rsidP="00192AD4">
            <w:pPr>
              <w:pStyle w:val="ParagraphStyle"/>
              <w:rPr>
                <w:sz w:val="18"/>
                <w:szCs w:val="18"/>
              </w:rPr>
            </w:pPr>
            <w:r w:rsidRPr="00DD0645">
              <w:rPr>
                <w:sz w:val="18"/>
                <w:szCs w:val="18"/>
              </w:rPr>
              <w:t>510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6ACFE621" w14:textId="77777777" w:rsidR="003757E9" w:rsidRPr="00DD0645" w:rsidRDefault="003757E9" w:rsidP="00192AD4">
            <w:pPr>
              <w:pStyle w:val="ParagraphStyle"/>
              <w:rPr>
                <w:sz w:val="18"/>
                <w:szCs w:val="18"/>
              </w:rPr>
            </w:pPr>
            <w:r w:rsidRPr="00DD0645">
              <w:rPr>
                <w:sz w:val="18"/>
                <w:szCs w:val="18"/>
              </w:rPr>
              <w:t>3.3.90.39.00.00</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Pr>
          <w:p w14:paraId="44BC5F72" w14:textId="77777777" w:rsidR="003757E9" w:rsidRPr="00DD0645" w:rsidRDefault="003757E9" w:rsidP="00192AD4">
            <w:pPr>
              <w:pStyle w:val="ParagraphStyle"/>
              <w:rPr>
                <w:sz w:val="18"/>
                <w:szCs w:val="18"/>
              </w:rPr>
            </w:pPr>
            <w:r w:rsidRPr="00DD0645">
              <w:rPr>
                <w:sz w:val="18"/>
                <w:szCs w:val="18"/>
              </w:rPr>
              <w:t>Do Exercício</w:t>
            </w:r>
          </w:p>
        </w:tc>
      </w:tr>
    </w:tbl>
    <w:p w14:paraId="53DB5DDE" w14:textId="77777777" w:rsidR="003757E9" w:rsidRDefault="003757E9" w:rsidP="003757E9">
      <w:pPr>
        <w:pStyle w:val="ParagraphStyle"/>
        <w:spacing w:line="360" w:lineRule="auto"/>
        <w:jc w:val="both"/>
        <w:rPr>
          <w:rFonts w:ascii="Calibri" w:hAnsi="Calibri" w:cs="Calibri"/>
          <w:color w:val="000000"/>
          <w:sz w:val="20"/>
          <w:szCs w:val="20"/>
        </w:rPr>
      </w:pPr>
    </w:p>
    <w:p w14:paraId="21ACEFBB"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0275A9DC"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770216F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2638DF5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6EDD386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w:t>
      </w:r>
      <w:r>
        <w:rPr>
          <w:rFonts w:ascii="Calibri" w:hAnsi="Calibri" w:cs="Calibri"/>
          <w:color w:val="000000"/>
          <w:sz w:val="20"/>
          <w:szCs w:val="20"/>
        </w:rPr>
        <w:lastRenderedPageBreak/>
        <w:t>âmbito da administração municipal;</w:t>
      </w:r>
    </w:p>
    <w:p w14:paraId="37CA279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615E2AC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749B89A6"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0DFCAD7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3196F04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068C323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4B6FA68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5543926" w14:textId="77777777" w:rsidR="003757E9" w:rsidRDefault="003757E9" w:rsidP="003757E9">
      <w:pPr>
        <w:pStyle w:val="ParagraphStyle"/>
        <w:spacing w:line="360" w:lineRule="auto"/>
        <w:jc w:val="both"/>
        <w:rPr>
          <w:rFonts w:ascii="Calibri" w:hAnsi="Calibri" w:cs="Calibri"/>
          <w:color w:val="000000"/>
          <w:sz w:val="20"/>
          <w:szCs w:val="20"/>
        </w:rPr>
      </w:pPr>
    </w:p>
    <w:p w14:paraId="5B2131CE"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2380A53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194F3913"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0F4D5EA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2635E558"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7CAC3A48"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7644C9C6"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47FDA73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6905C82B"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1DDD00E0"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4277506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7653DCF3"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0A50413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43E22329"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 xml:space="preserve">abrir processo administrativo para apuração de irregularidades visando a aplicação de penalidades previstas na </w:t>
      </w:r>
      <w:r>
        <w:rPr>
          <w:rFonts w:ascii="Calibri" w:hAnsi="Calibri" w:cs="Calibri"/>
          <w:color w:val="000000"/>
          <w:sz w:val="20"/>
          <w:szCs w:val="20"/>
        </w:rPr>
        <w:lastRenderedPageBreak/>
        <w:t>legislação.</w:t>
      </w:r>
    </w:p>
    <w:p w14:paraId="556BA95F" w14:textId="77777777" w:rsidR="003757E9" w:rsidRDefault="003757E9" w:rsidP="003757E9">
      <w:pPr>
        <w:pStyle w:val="ParagraphStyle"/>
        <w:spacing w:line="360" w:lineRule="auto"/>
        <w:jc w:val="both"/>
        <w:rPr>
          <w:color w:val="000000"/>
          <w:sz w:val="20"/>
          <w:szCs w:val="20"/>
        </w:rPr>
      </w:pPr>
    </w:p>
    <w:p w14:paraId="1E4D744F" w14:textId="77777777" w:rsidR="003757E9" w:rsidRDefault="003757E9" w:rsidP="003757E9">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1C73C987"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2106F6D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2337814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2368247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6D4CAE1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31C0A58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469A9317" w14:textId="77777777" w:rsidR="003757E9" w:rsidRDefault="003757E9" w:rsidP="003757E9">
      <w:pPr>
        <w:pStyle w:val="ParagraphStyle"/>
        <w:spacing w:line="360" w:lineRule="auto"/>
        <w:ind w:left="285"/>
        <w:jc w:val="both"/>
        <w:rPr>
          <w:rFonts w:ascii="Calibri" w:hAnsi="Calibri" w:cs="Calibri"/>
          <w:color w:val="000000"/>
          <w:sz w:val="20"/>
          <w:szCs w:val="20"/>
        </w:rPr>
      </w:pPr>
    </w:p>
    <w:p w14:paraId="3309C6E7" w14:textId="77777777" w:rsidR="003757E9" w:rsidRDefault="003757E9" w:rsidP="003757E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192054D3"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0862F26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6F930E7"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0D5FA9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1BFA4EB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6CA990C0"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4022F549" w14:textId="77777777" w:rsidR="003757E9" w:rsidRDefault="003757E9" w:rsidP="003757E9">
      <w:pPr>
        <w:pStyle w:val="ParagraphStyle"/>
        <w:spacing w:line="360" w:lineRule="auto"/>
        <w:jc w:val="both"/>
        <w:rPr>
          <w:rFonts w:ascii="Calibri" w:hAnsi="Calibri" w:cs="Calibri"/>
          <w:color w:val="000000"/>
          <w:sz w:val="20"/>
          <w:szCs w:val="20"/>
        </w:rPr>
      </w:pPr>
    </w:p>
    <w:p w14:paraId="1828BBC7" w14:textId="77777777" w:rsidR="003757E9" w:rsidRDefault="003757E9" w:rsidP="003757E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6DB874F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586D1AD9"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6CABEA4B"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1A483BEE"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602FD687"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2645D44F"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5FEE9751"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5F2FD63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493ADDDE" w14:textId="77777777" w:rsidR="003757E9" w:rsidRDefault="003757E9" w:rsidP="003757E9">
      <w:pPr>
        <w:pStyle w:val="ParagraphStyle"/>
        <w:spacing w:line="360" w:lineRule="auto"/>
        <w:jc w:val="both"/>
        <w:rPr>
          <w:rFonts w:ascii="Calibri" w:hAnsi="Calibri" w:cs="Calibri"/>
          <w:color w:val="000000"/>
          <w:sz w:val="20"/>
          <w:szCs w:val="20"/>
        </w:rPr>
      </w:pPr>
    </w:p>
    <w:p w14:paraId="725E6337"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2A111F75"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6DF08353"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3EEAED5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55A08C9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B3EFA4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0A13C205"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5.6. - Não será estabelecida, nessa etapa do certame, ordem de classificação entre as propostas apresentadas, o </w:t>
      </w:r>
      <w:r>
        <w:rPr>
          <w:rFonts w:ascii="Calibri" w:hAnsi="Calibri" w:cs="Calibri"/>
          <w:color w:val="000000"/>
          <w:sz w:val="20"/>
          <w:szCs w:val="20"/>
        </w:rPr>
        <w:lastRenderedPageBreak/>
        <w:t>que somente ocorrerá após a realização dos procedimentos de negociação e julgamento da proposta.</w:t>
      </w:r>
    </w:p>
    <w:p w14:paraId="3306FFF3"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2E95E7B8" w14:textId="77777777" w:rsidR="003757E9" w:rsidRDefault="003757E9" w:rsidP="003757E9">
      <w:pPr>
        <w:pStyle w:val="ParagraphStyle"/>
        <w:spacing w:line="360" w:lineRule="auto"/>
        <w:jc w:val="both"/>
        <w:rPr>
          <w:rFonts w:ascii="Calibri" w:hAnsi="Calibri" w:cs="Calibri"/>
          <w:color w:val="000000"/>
          <w:sz w:val="20"/>
          <w:szCs w:val="20"/>
        </w:rPr>
      </w:pPr>
    </w:p>
    <w:p w14:paraId="47E73A89"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0CBD788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5BC6B0CF"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7079CB24"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0B730B08"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577AFB8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24118BF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5034707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06CB028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352D06E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1B6FA50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251B3C8A"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0EE2DB0" w14:textId="77777777" w:rsidR="003757E9" w:rsidRDefault="003757E9" w:rsidP="003757E9">
      <w:pPr>
        <w:pStyle w:val="ParagraphStyle"/>
        <w:spacing w:line="360" w:lineRule="auto"/>
        <w:jc w:val="both"/>
        <w:rPr>
          <w:rFonts w:ascii="Calibri" w:hAnsi="Calibri" w:cs="Calibri"/>
          <w:color w:val="000000"/>
          <w:sz w:val="20"/>
          <w:szCs w:val="20"/>
        </w:rPr>
      </w:pPr>
    </w:p>
    <w:p w14:paraId="6C5B6B36"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0A2CF24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79564FF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F47E62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0455D545"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7.2.2. - A desclassificação será sempre fundamentada e registrada no sistema, com acompanhamento em tempo real por todos os participantes.</w:t>
      </w:r>
    </w:p>
    <w:p w14:paraId="6BE35CDB"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0C6E1E85"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7795899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3ECC455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3D8BF7C9" w14:textId="77777777" w:rsidR="003757E9" w:rsidRDefault="003757E9" w:rsidP="003757E9">
      <w:pPr>
        <w:pStyle w:val="ParagraphStyle"/>
        <w:spacing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3DADBF2C"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4D8BDD1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09ACA61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3F6CED84" w14:textId="77777777" w:rsidR="003757E9" w:rsidRDefault="003757E9" w:rsidP="003757E9">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3757E9" w14:paraId="2E75B00E" w14:textId="77777777" w:rsidTr="00192AD4">
        <w:trPr>
          <w:jc w:val="center"/>
        </w:trPr>
        <w:tc>
          <w:tcPr>
            <w:tcW w:w="8925" w:type="dxa"/>
            <w:tcBorders>
              <w:top w:val="nil"/>
              <w:left w:val="nil"/>
              <w:bottom w:val="nil"/>
              <w:right w:val="nil"/>
            </w:tcBorders>
          </w:tcPr>
          <w:p w14:paraId="50E0B206" w14:textId="77777777" w:rsidR="003757E9" w:rsidRDefault="003757E9" w:rsidP="00192AD4">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571A7E8C" w14:textId="77777777" w:rsidR="003757E9" w:rsidRDefault="003757E9" w:rsidP="00192AD4">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73EFD1D7" w14:textId="77777777" w:rsidR="003757E9" w:rsidRDefault="003757E9" w:rsidP="003757E9">
      <w:pPr>
        <w:pStyle w:val="ParagraphStyle"/>
        <w:spacing w:line="360" w:lineRule="auto"/>
        <w:ind w:left="285"/>
        <w:jc w:val="both"/>
        <w:rPr>
          <w:rFonts w:ascii="Calibri" w:hAnsi="Calibri" w:cs="Calibri"/>
          <w:color w:val="000000"/>
          <w:sz w:val="20"/>
          <w:szCs w:val="20"/>
        </w:rPr>
      </w:pPr>
    </w:p>
    <w:p w14:paraId="52520D4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30D3630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388B23B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CE6F0D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52B22027"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6884CE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05FB7132"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A3249E2"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164917D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0D24DB3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59FB9338"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234B9FF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74396C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w:t>
      </w:r>
      <w:r w:rsidRPr="00DD0645">
        <w:rPr>
          <w:rFonts w:ascii="Calibri" w:hAnsi="Calibri" w:cs="Calibri"/>
          <w:sz w:val="20"/>
          <w:szCs w:val="20"/>
        </w:rPr>
        <w:t xml:space="preserve">será o </w:t>
      </w:r>
      <w:r w:rsidRPr="00DD0645">
        <w:rPr>
          <w:rFonts w:ascii="Calibri" w:hAnsi="Calibri" w:cs="Calibri"/>
          <w:b/>
          <w:bCs/>
          <w:sz w:val="20"/>
          <w:szCs w:val="20"/>
        </w:rPr>
        <w:t>menor preço</w:t>
      </w:r>
      <w:r w:rsidRPr="00DD0645">
        <w:rPr>
          <w:rFonts w:ascii="Calibri" w:hAnsi="Calibri" w:cs="Calibri"/>
          <w:sz w:val="20"/>
          <w:szCs w:val="20"/>
        </w:rPr>
        <w:t xml:space="preserve">, conforme </w:t>
      </w:r>
      <w:r>
        <w:rPr>
          <w:rFonts w:ascii="Calibri" w:hAnsi="Calibri" w:cs="Calibri"/>
          <w:color w:val="000000"/>
          <w:sz w:val="20"/>
          <w:szCs w:val="20"/>
        </w:rPr>
        <w:t>definido neste Edital e seus anexos.</w:t>
      </w:r>
    </w:p>
    <w:p w14:paraId="66FCFD6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12933F5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35F12F3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00AE1A12"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22ACF0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7.24. - Caso a microempresa ou a empresa de pequeno porte melhor classificada desista ou não se manifeste no prazo estabelecido, serão convocadas as demais licitantes microempresa e empresa de pequeno porte que se </w:t>
      </w:r>
      <w:r>
        <w:rPr>
          <w:rFonts w:ascii="Calibri" w:hAnsi="Calibri" w:cs="Calibri"/>
          <w:color w:val="000000"/>
          <w:sz w:val="20"/>
          <w:szCs w:val="20"/>
        </w:rPr>
        <w:lastRenderedPageBreak/>
        <w:t>encontrem naquele intervalo de 5% (cinco por cento), na ordem de classificação, para o exercício do mesmo direito, no prazo estabelecido no subitem anterior.</w:t>
      </w:r>
    </w:p>
    <w:p w14:paraId="2F54F2A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8ED84A2"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7B06377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88BCFD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66B22B1F"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5C2D3C4C"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4E6F0900"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14B9133A"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1B2363D3"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37B961A1"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5DE33E5E"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71DC9707"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369AE38D"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6F186360"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15A93AD6"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1842D905"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578C4DE9"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3C95CD38"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lastRenderedPageBreak/>
        <w:t>7.28.4.6.3 - Os dispositivos referentes às ações de equidade serão avaliados de forma sucessiva. Havendo desempate já no primeiro inciso, os demais não serão objeto de análise para classificação da licitante;</w:t>
      </w:r>
    </w:p>
    <w:p w14:paraId="59EEB48F" w14:textId="77777777" w:rsidR="003757E9" w:rsidRDefault="003757E9" w:rsidP="003757E9">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3591BC4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32F0999B"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341906C"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154E5328"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78D8E9C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348DD66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4068111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364F5CC"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03368DC5"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5EE97F6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3EC88AA7"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2E7BEE0E"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63684A34" w14:textId="77777777" w:rsidR="003757E9" w:rsidRDefault="003757E9" w:rsidP="003757E9">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32F392C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55350C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8.2. - O licitante qualificado como produtor rural pessoa física deverá incluir, na sua proposta, os percentuais das contribuições previstas no art. 176 da Instrução Normativa RFB n. 971, de 2009, em razão do disposto no art. 184, </w:t>
      </w:r>
      <w:r>
        <w:rPr>
          <w:rFonts w:ascii="Calibri" w:hAnsi="Calibri" w:cs="Calibri"/>
          <w:color w:val="000000"/>
          <w:sz w:val="20"/>
          <w:szCs w:val="20"/>
        </w:rPr>
        <w:lastRenderedPageBreak/>
        <w:t>inciso V, sob pena de desclassificação.</w:t>
      </w:r>
    </w:p>
    <w:p w14:paraId="284EFD1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795065E5"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C61FCC7"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762B180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E46F95F" w14:textId="77777777" w:rsidR="003757E9" w:rsidRDefault="003757E9" w:rsidP="003757E9">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33D9B08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41558D4C"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A1A722E"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339B12D2"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F2DE066" w14:textId="77777777" w:rsidR="003757E9" w:rsidRDefault="003757E9" w:rsidP="003757E9">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7E068849"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5BA7538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3D3D2BF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8.12. - O Pregoeiro poderá encaminhar, por meio do sistema eletrônico, contraproposta ao licitante que </w:t>
      </w:r>
      <w:r>
        <w:rPr>
          <w:rFonts w:ascii="Calibri" w:hAnsi="Calibri" w:cs="Calibri"/>
          <w:color w:val="000000"/>
          <w:sz w:val="20"/>
          <w:szCs w:val="20"/>
        </w:rPr>
        <w:lastRenderedPageBreak/>
        <w:t>apresentou o lance mais vantajoso, com o fim de negociar a obtenção de melhor preço, vedada a negociação em condições diversas das previstas neste Edital.</w:t>
      </w:r>
    </w:p>
    <w:p w14:paraId="6ECC0069"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2338B502"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5184C0C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CE37A56"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6DD9275B" w14:textId="77777777" w:rsidR="003757E9" w:rsidRDefault="003757E9" w:rsidP="003757E9">
      <w:pPr>
        <w:pStyle w:val="ParagraphStyle"/>
        <w:spacing w:line="360" w:lineRule="auto"/>
        <w:ind w:left="285"/>
        <w:jc w:val="both"/>
        <w:rPr>
          <w:rFonts w:ascii="Calibri" w:hAnsi="Calibri" w:cs="Calibri"/>
          <w:color w:val="000000"/>
          <w:sz w:val="20"/>
          <w:szCs w:val="20"/>
        </w:rPr>
      </w:pPr>
    </w:p>
    <w:p w14:paraId="3EC7C079" w14:textId="77777777" w:rsidR="003757E9" w:rsidRDefault="003757E9" w:rsidP="003757E9">
      <w:pPr>
        <w:pStyle w:val="ParagraphStyle"/>
        <w:spacing w:line="360" w:lineRule="auto"/>
        <w:rPr>
          <w:rFonts w:ascii="Calibri" w:hAnsi="Calibri" w:cs="Calibri"/>
          <w:b/>
          <w:bCs/>
        </w:rPr>
      </w:pPr>
      <w:r>
        <w:rPr>
          <w:rFonts w:ascii="Calibri" w:hAnsi="Calibri" w:cs="Calibri"/>
          <w:b/>
          <w:bCs/>
        </w:rPr>
        <w:t>9 - DA PRIORIDADE REGIONAL</w:t>
      </w:r>
    </w:p>
    <w:p w14:paraId="102FC9E3" w14:textId="77777777" w:rsidR="003757E9" w:rsidRDefault="003757E9" w:rsidP="003757E9">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1460BA79" w14:textId="77777777" w:rsidR="003757E9" w:rsidRDefault="003757E9" w:rsidP="003757E9">
      <w:pPr>
        <w:pStyle w:val="ParagraphStyle"/>
        <w:spacing w:line="300" w:lineRule="atLeast"/>
        <w:jc w:val="both"/>
        <w:rPr>
          <w:rFonts w:ascii="Calibri" w:hAnsi="Calibri" w:cs="Calibri"/>
          <w:b/>
          <w:bCs/>
          <w:color w:val="000000"/>
          <w:sz w:val="20"/>
          <w:szCs w:val="20"/>
        </w:rPr>
      </w:pPr>
    </w:p>
    <w:p w14:paraId="5DDE5F7D"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37022CB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6979DD9D"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Jaboti, Japira, Pinhalão e Sapopema, de acordo com classificação oficial do IBGE.</w:t>
      </w:r>
    </w:p>
    <w:p w14:paraId="0337C347" w14:textId="77777777" w:rsidR="003757E9" w:rsidRDefault="003757E9" w:rsidP="003757E9">
      <w:pPr>
        <w:pStyle w:val="ParagraphStyle"/>
        <w:spacing w:line="360" w:lineRule="auto"/>
        <w:ind w:left="855"/>
        <w:jc w:val="both"/>
        <w:rPr>
          <w:rFonts w:ascii="Calibri" w:hAnsi="Calibri" w:cs="Calibri"/>
          <w:color w:val="000000"/>
          <w:sz w:val="20"/>
          <w:szCs w:val="20"/>
        </w:rPr>
      </w:pPr>
    </w:p>
    <w:p w14:paraId="0D4B3C3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 xml:space="preserve">5% (cinco por cento) no caso d pregão em atenção ao §2º do art. </w:t>
      </w:r>
      <w:r>
        <w:rPr>
          <w:rFonts w:ascii="Calibri" w:hAnsi="Calibri" w:cs="Calibri"/>
          <w:sz w:val="20"/>
          <w:szCs w:val="20"/>
          <w:u w:val="single"/>
        </w:rPr>
        <w:lastRenderedPageBreak/>
        <w:t>44 da referida Lei</w:t>
      </w:r>
      <w:r>
        <w:rPr>
          <w:rFonts w:ascii="Calibri" w:hAnsi="Calibri" w:cs="Calibri"/>
          <w:sz w:val="20"/>
          <w:szCs w:val="20"/>
        </w:rPr>
        <w:t>, observando o seguinte:</w:t>
      </w:r>
    </w:p>
    <w:p w14:paraId="1A5186B0"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44A8D8B5"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(Conselheiro Mairinck, Curiúva, Figueira, Jaboti, Japira, Pinhalão e Sapopema).</w:t>
      </w:r>
    </w:p>
    <w:p w14:paraId="1C8E6CFD"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1EF7DDCF" w14:textId="77777777" w:rsidR="003757E9" w:rsidRDefault="003757E9" w:rsidP="003757E9">
      <w:pPr>
        <w:pStyle w:val="ParagraphStyle"/>
        <w:spacing w:line="360" w:lineRule="auto"/>
        <w:jc w:val="both"/>
        <w:rPr>
          <w:rFonts w:ascii="Calibri" w:hAnsi="Calibri" w:cs="Calibri"/>
          <w:sz w:val="20"/>
          <w:szCs w:val="20"/>
        </w:rPr>
      </w:pPr>
    </w:p>
    <w:p w14:paraId="26051502" w14:textId="77777777" w:rsidR="003757E9" w:rsidRDefault="003757E9" w:rsidP="003757E9">
      <w:pPr>
        <w:pStyle w:val="ParagraphStyle"/>
        <w:spacing w:line="360" w:lineRule="auto"/>
        <w:rPr>
          <w:rFonts w:ascii="Calibri" w:hAnsi="Calibri" w:cs="Calibri"/>
          <w:b/>
          <w:bCs/>
        </w:rPr>
      </w:pPr>
      <w:r>
        <w:rPr>
          <w:rFonts w:ascii="Calibri" w:hAnsi="Calibri" w:cs="Calibri"/>
          <w:b/>
          <w:bCs/>
        </w:rPr>
        <w:t xml:space="preserve">10 - DA HABILITAÇÃO </w:t>
      </w:r>
    </w:p>
    <w:p w14:paraId="2C03BA28"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10.1. - Os documentos previstos no </w:t>
      </w:r>
      <w:r>
        <w:rPr>
          <w:rFonts w:ascii="Calibri" w:hAnsi="Calibri" w:cs="Calibri"/>
          <w:b/>
          <w:bCs/>
          <w:color w:val="000000"/>
          <w:sz w:val="20"/>
          <w:szCs w:val="20"/>
        </w:rPr>
        <w:t>Anexo 04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26094E80"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 - Quando permitida a participação de empresas estrangeiras que não funcionem no País, as exigências de habilitação serão atendidas mediante documentos equivalentes, inicialmente apresentados em tradução livre.</w:t>
      </w:r>
    </w:p>
    <w:p w14:paraId="4E15404B"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color w:val="000000"/>
          <w:sz w:val="20"/>
          <w:szCs w:val="20"/>
        </w:rPr>
        <w:t>consularizados</w:t>
      </w:r>
      <w:proofErr w:type="spellEnd"/>
      <w:r>
        <w:rPr>
          <w:rFonts w:ascii="Calibri" w:hAnsi="Calibri" w:cs="Calibri"/>
          <w:color w:val="000000"/>
          <w:sz w:val="20"/>
          <w:szCs w:val="20"/>
        </w:rPr>
        <w:t xml:space="preserve"> pelos respectivos consulados ou embaixadas.</w:t>
      </w:r>
    </w:p>
    <w:p w14:paraId="2050552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44DEFC07"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10.4. - A não observância da documentação necessária constantes nesse edital acarretará em sua inabilitação.</w:t>
      </w:r>
    </w:p>
    <w:p w14:paraId="397769F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10.5. - Os documentos necessários à habilitação deverão estar com prazo vigente na data de abertura do certame;</w:t>
      </w:r>
    </w:p>
    <w:p w14:paraId="3529F9C2"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10.6. - As certidões que não tiverem seu prazo de validade devidamente expresso, somente serão consideradas as emitidos </w:t>
      </w:r>
      <w:r>
        <w:rPr>
          <w:rFonts w:ascii="Calibri" w:hAnsi="Calibri" w:cs="Calibri"/>
          <w:b/>
          <w:bCs/>
          <w:color w:val="000000"/>
          <w:sz w:val="20"/>
          <w:szCs w:val="20"/>
        </w:rPr>
        <w:t xml:space="preserve">até (60) </w:t>
      </w:r>
      <w:proofErr w:type="spellStart"/>
      <w:r>
        <w:rPr>
          <w:rFonts w:ascii="Calibri" w:hAnsi="Calibri" w:cs="Calibri"/>
          <w:b/>
          <w:bCs/>
          <w:color w:val="000000"/>
          <w:sz w:val="20"/>
          <w:szCs w:val="20"/>
        </w:rPr>
        <w:t>dias</w:t>
      </w:r>
      <w:proofErr w:type="spellEnd"/>
      <w:r>
        <w:rPr>
          <w:rFonts w:ascii="Calibri" w:hAnsi="Calibri" w:cs="Calibri"/>
          <w:color w:val="000000"/>
          <w:sz w:val="20"/>
          <w:szCs w:val="20"/>
        </w:rPr>
        <w:t xml:space="preserve"> anterior a data de abertura do certame, exceto os casos previstos neste edital.</w:t>
      </w:r>
    </w:p>
    <w:p w14:paraId="265F6211"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3441F0C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lastRenderedPageBreak/>
        <w:t>10.8. - O licitante deverá apresentar, sob pena de inabilitação, a declaração de que cumpre as exigências de reserva de cargos para pessoa com deficiência e para reabilitado da Previdência Social, previstas em lei e em outras normas específicas.</w:t>
      </w:r>
    </w:p>
    <w:p w14:paraId="60BFE560"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10.9. - Somente haverá a necessidade de comprovação do preenchimento de requisitos mediante apresentação dos documentos originais </w:t>
      </w:r>
      <w:proofErr w:type="spellStart"/>
      <w:r>
        <w:rPr>
          <w:rFonts w:ascii="Calibri" w:hAnsi="Calibri" w:cs="Calibri"/>
          <w:color w:val="000000"/>
          <w:sz w:val="20"/>
          <w:szCs w:val="20"/>
        </w:rPr>
        <w:t>não-digitais</w:t>
      </w:r>
      <w:proofErr w:type="spellEnd"/>
      <w:r>
        <w:rPr>
          <w:rFonts w:ascii="Calibri" w:hAnsi="Calibri" w:cs="Calibri"/>
          <w:color w:val="000000"/>
          <w:sz w:val="20"/>
          <w:szCs w:val="20"/>
        </w:rPr>
        <w:t xml:space="preserve"> quando houver dúvida em relação à integridade do documento digital ou quando a lei expressamente o exigir.</w:t>
      </w:r>
    </w:p>
    <w:p w14:paraId="3CCF8C36"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0142C285"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10.11. - A não observância do disposto no item anterior poderá ensejar desclassificação no momento da habilitação.</w:t>
      </w:r>
    </w:p>
    <w:p w14:paraId="792D260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10.12. - A verificação pelo pregoeiro, em sítios eletrônicos oficiais de órgãos e entidades emissores de certidões constitui meio legal de prova, para fins de habilitação.</w:t>
      </w:r>
    </w:p>
    <w:p w14:paraId="5419DAB3"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10.13. - Após a entrega dos documentos para habilitação, não será permitida a substituição ou a apresentação de novos documentos, salvo em sede de diligência, para (Lei 14.133/21, art. 64, e IN 73/2022, art. 39, §4º):</w:t>
      </w:r>
    </w:p>
    <w:p w14:paraId="7EE7F4E4"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10.13.1. - Complementação de informações acerca dos documentos já apresentados pelos licitantes e desde que necessária para apurar fatos existentes à época da abertura do certame; e;</w:t>
      </w:r>
    </w:p>
    <w:p w14:paraId="23AAD64D" w14:textId="77777777" w:rsidR="003757E9" w:rsidRDefault="003757E9" w:rsidP="003757E9">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rPr>
        <w:t>10.13.2. - Atualização de documentos cuja validade tenha expirado após a data de recebimento das propostas;</w:t>
      </w:r>
    </w:p>
    <w:p w14:paraId="6BEC0B08"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5970218C"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3DC3EA93"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10.16. - Somente serão disponibilizados para acesso público os documentos de habilitação do licitante cuja proposta atenda ao edital de licitação, após concluídos os procedimentos de que trata o subitem anterior.</w:t>
      </w:r>
    </w:p>
    <w:p w14:paraId="200AE6C4"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10.17. - As microempresas e empresas de pequeno porte deverão apresentar toda a documentação exigida para efeito de comprovação de regularidade fiscal, mesmo que esta apresente alguma restrição.</w:t>
      </w:r>
    </w:p>
    <w:p w14:paraId="5D43AD1E"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08552F6B"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10.19. - O(s) licitante(s) deverão apresentar documentações digitalizadas, não sendo aceitos documentos ilegíveis.</w:t>
      </w:r>
    </w:p>
    <w:p w14:paraId="4708D557"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 xml:space="preserve">10.20. - A relação de documento para habilitação será conforme </w:t>
      </w:r>
      <w:r>
        <w:rPr>
          <w:rFonts w:ascii="Calibri" w:hAnsi="Calibri" w:cs="Calibri"/>
          <w:b/>
          <w:bCs/>
          <w:color w:val="000000"/>
          <w:sz w:val="20"/>
          <w:szCs w:val="20"/>
        </w:rPr>
        <w:t>Anexo 04</w:t>
      </w:r>
      <w:r>
        <w:rPr>
          <w:rFonts w:ascii="Calibri" w:hAnsi="Calibri" w:cs="Calibri"/>
          <w:color w:val="000000"/>
          <w:sz w:val="20"/>
          <w:szCs w:val="20"/>
        </w:rPr>
        <w:t xml:space="preserve"> deste edital.</w:t>
      </w:r>
    </w:p>
    <w:p w14:paraId="38ED50A9"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t>10.21. - A Habilitação deve ser anexada ao portal através da funcionalidade presentes na plataforma, nos formatos permitidos: (</w:t>
      </w:r>
      <w:proofErr w:type="spellStart"/>
      <w:r>
        <w:rPr>
          <w:rFonts w:ascii="Calibri" w:hAnsi="Calibri" w:cs="Calibri"/>
          <w:color w:val="000000"/>
          <w:sz w:val="20"/>
          <w:szCs w:val="20"/>
        </w:rPr>
        <w:t>doc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docx</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xlsx</w:t>
      </w:r>
      <w:proofErr w:type="spellEnd"/>
      <w:r>
        <w:rPr>
          <w:rFonts w:ascii="Calibri" w:hAnsi="Calibri" w:cs="Calibri"/>
          <w:color w:val="000000"/>
          <w:sz w:val="20"/>
          <w:szCs w:val="20"/>
        </w:rPr>
        <w:t xml:space="preserve">, zip, </w:t>
      </w:r>
      <w:proofErr w:type="spellStart"/>
      <w:r>
        <w:rPr>
          <w:rFonts w:ascii="Calibri" w:hAnsi="Calibri" w:cs="Calibri"/>
          <w:color w:val="000000"/>
          <w:sz w:val="20"/>
          <w:szCs w:val="20"/>
        </w:rPr>
        <w:t>rar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jpg</w:t>
      </w:r>
      <w:proofErr w:type="spellEnd"/>
      <w:r>
        <w:rPr>
          <w:rFonts w:ascii="Calibri" w:hAnsi="Calibri" w:cs="Calibri"/>
          <w:color w:val="000000"/>
          <w:sz w:val="20"/>
          <w:szCs w:val="20"/>
        </w:rPr>
        <w:t xml:space="preserve">, png ou </w:t>
      </w:r>
      <w:proofErr w:type="spellStart"/>
      <w:r>
        <w:rPr>
          <w:rFonts w:ascii="Calibri" w:hAnsi="Calibri" w:cs="Calibri"/>
          <w:color w:val="000000"/>
          <w:sz w:val="20"/>
          <w:szCs w:val="20"/>
        </w:rPr>
        <w:t>pdf</w:t>
      </w:r>
      <w:proofErr w:type="spellEnd"/>
      <w:r>
        <w:rPr>
          <w:rFonts w:ascii="Calibri" w:hAnsi="Calibri" w:cs="Calibri"/>
          <w:color w:val="000000"/>
          <w:sz w:val="20"/>
          <w:szCs w:val="20"/>
        </w:rPr>
        <w:t>).</w:t>
      </w:r>
    </w:p>
    <w:p w14:paraId="033C2603" w14:textId="77777777" w:rsidR="003757E9" w:rsidRDefault="003757E9" w:rsidP="003757E9">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rPr>
        <w:lastRenderedPageBreak/>
        <w:t>10.22. - A Habilitação anexada serve para todos os itens do certame em que a licitante estiver participando.</w:t>
      </w:r>
    </w:p>
    <w:p w14:paraId="358AE090" w14:textId="77777777" w:rsidR="003757E9" w:rsidRDefault="003757E9" w:rsidP="003757E9">
      <w:pPr>
        <w:pStyle w:val="ParagraphStyle"/>
        <w:spacing w:line="360" w:lineRule="auto"/>
        <w:jc w:val="both"/>
        <w:rPr>
          <w:rFonts w:ascii="Calibri" w:hAnsi="Calibri" w:cs="Calibri"/>
          <w:sz w:val="20"/>
          <w:szCs w:val="20"/>
        </w:rPr>
      </w:pPr>
    </w:p>
    <w:p w14:paraId="2BD5B2E2" w14:textId="77777777" w:rsidR="003757E9" w:rsidRDefault="003757E9" w:rsidP="003757E9">
      <w:pPr>
        <w:pStyle w:val="ParagraphStyle"/>
        <w:spacing w:line="360" w:lineRule="auto"/>
        <w:rPr>
          <w:rFonts w:ascii="Calibri" w:hAnsi="Calibri" w:cs="Calibri"/>
          <w:b/>
          <w:bCs/>
        </w:rPr>
      </w:pPr>
      <w:r>
        <w:rPr>
          <w:rFonts w:ascii="Calibri" w:hAnsi="Calibri" w:cs="Calibri"/>
          <w:b/>
          <w:bCs/>
        </w:rPr>
        <w:t>11 - DO ENCAMINHAMENTO DA PROPOSTA VENCEDORA</w:t>
      </w:r>
    </w:p>
    <w:p w14:paraId="403C45E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63531C9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067CACFE"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78054178"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7CAD9772" w14:textId="77777777" w:rsidR="003757E9" w:rsidRDefault="003757E9" w:rsidP="003757E9">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2A97DE3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1F338EF6" w14:textId="77777777" w:rsidR="003757E9" w:rsidRDefault="003757E9" w:rsidP="003757E9">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18003DB3"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5C4BB6B2"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5FACAD1E"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7E7A4BA9" w14:textId="77777777" w:rsidR="003757E9" w:rsidRDefault="003757E9" w:rsidP="003757E9">
      <w:pPr>
        <w:pStyle w:val="ParagraphStyle"/>
        <w:spacing w:before="120" w:after="120" w:line="276" w:lineRule="auto"/>
        <w:ind w:left="1005"/>
        <w:jc w:val="both"/>
        <w:rPr>
          <w:rFonts w:ascii="Times New Roman" w:hAnsi="Times New Roman" w:cs="Times New Roman"/>
          <w:i/>
          <w:iCs/>
          <w:sz w:val="20"/>
          <w:szCs w:val="20"/>
        </w:rPr>
      </w:pPr>
    </w:p>
    <w:p w14:paraId="34B58496" w14:textId="77777777" w:rsidR="003757E9" w:rsidRDefault="003757E9" w:rsidP="003757E9">
      <w:pPr>
        <w:pStyle w:val="ParagraphStyle"/>
        <w:spacing w:line="360" w:lineRule="auto"/>
        <w:rPr>
          <w:rFonts w:ascii="Calibri" w:hAnsi="Calibri" w:cs="Calibri"/>
          <w:b/>
          <w:bCs/>
        </w:rPr>
      </w:pPr>
      <w:r>
        <w:rPr>
          <w:rFonts w:ascii="Calibri" w:hAnsi="Calibri" w:cs="Calibri"/>
          <w:b/>
          <w:bCs/>
        </w:rPr>
        <w:t>12 - DOS RECURSOS</w:t>
      </w:r>
    </w:p>
    <w:p w14:paraId="32AC417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1557427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4F9D0AAC"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56AF3A9B"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12.2.2 - A falta de manifestação motivada do licitante quanto à intenção de recorrer importará a decadência desse direito.</w:t>
      </w:r>
    </w:p>
    <w:p w14:paraId="1B682926" w14:textId="77777777" w:rsidR="003757E9" w:rsidRDefault="003757E9" w:rsidP="003757E9">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05FF4C4F"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2E1F1A56"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7A423273" w14:textId="77777777" w:rsidR="003757E9" w:rsidRDefault="003757E9" w:rsidP="003757E9">
      <w:pPr>
        <w:pStyle w:val="ParagraphStyle"/>
        <w:spacing w:line="360" w:lineRule="auto"/>
        <w:ind w:left="285"/>
        <w:jc w:val="both"/>
        <w:rPr>
          <w:rFonts w:ascii="Calibri" w:hAnsi="Calibri" w:cs="Calibri"/>
          <w:sz w:val="20"/>
          <w:szCs w:val="20"/>
        </w:rPr>
      </w:pPr>
    </w:p>
    <w:p w14:paraId="5896647B" w14:textId="77777777" w:rsidR="003757E9" w:rsidRDefault="003757E9" w:rsidP="003757E9">
      <w:pPr>
        <w:pStyle w:val="ParagraphStyle"/>
        <w:spacing w:line="360" w:lineRule="auto"/>
        <w:rPr>
          <w:rFonts w:ascii="Calibri" w:hAnsi="Calibri" w:cs="Calibri"/>
          <w:b/>
          <w:bCs/>
        </w:rPr>
      </w:pPr>
      <w:r>
        <w:rPr>
          <w:rFonts w:ascii="Calibri" w:hAnsi="Calibri" w:cs="Calibri"/>
          <w:b/>
          <w:bCs/>
        </w:rPr>
        <w:t>13 - DA REABERTURA DA SESSÃO PÚBLICA</w:t>
      </w:r>
    </w:p>
    <w:p w14:paraId="1C99A28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4CFC8801"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0EFA775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39C10A7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3DBA4F9E" w14:textId="77777777" w:rsidR="003757E9" w:rsidRDefault="003757E9" w:rsidP="003757E9">
      <w:pPr>
        <w:pStyle w:val="ParagraphStyle"/>
        <w:spacing w:after="165"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2F8D2D93" w14:textId="77777777" w:rsidR="003757E9" w:rsidRDefault="003757E9" w:rsidP="003757E9">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561A3DB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47BD683F"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48551486" w14:textId="77777777" w:rsidR="003757E9" w:rsidRDefault="003757E9" w:rsidP="003757E9">
      <w:pPr>
        <w:pStyle w:val="ParagraphStyle"/>
        <w:spacing w:line="360" w:lineRule="auto"/>
        <w:jc w:val="both"/>
        <w:rPr>
          <w:rFonts w:ascii="Calibri" w:hAnsi="Calibri" w:cs="Calibri"/>
          <w:sz w:val="20"/>
          <w:szCs w:val="20"/>
        </w:rPr>
      </w:pPr>
    </w:p>
    <w:p w14:paraId="03013824" w14:textId="77777777" w:rsidR="003757E9" w:rsidRDefault="003757E9" w:rsidP="003757E9">
      <w:pPr>
        <w:pStyle w:val="ParagraphStyle"/>
        <w:spacing w:line="360" w:lineRule="auto"/>
        <w:rPr>
          <w:rFonts w:ascii="Calibri" w:hAnsi="Calibri" w:cs="Calibri"/>
          <w:b/>
          <w:bCs/>
        </w:rPr>
      </w:pPr>
      <w:r>
        <w:rPr>
          <w:rFonts w:ascii="Calibri" w:hAnsi="Calibri" w:cs="Calibri"/>
          <w:b/>
          <w:bCs/>
        </w:rPr>
        <w:t xml:space="preserve">15 - DA GARANTIA DE EXECUÇÃO </w:t>
      </w:r>
    </w:p>
    <w:p w14:paraId="60D3804A"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2CED6E1A" w14:textId="77777777" w:rsidR="003757E9" w:rsidRDefault="003757E9" w:rsidP="003757E9">
      <w:pPr>
        <w:pStyle w:val="ParagraphStyle"/>
        <w:spacing w:line="360" w:lineRule="auto"/>
        <w:jc w:val="both"/>
        <w:rPr>
          <w:rFonts w:ascii="Calibri" w:hAnsi="Calibri" w:cs="Calibri"/>
          <w:sz w:val="20"/>
          <w:szCs w:val="20"/>
        </w:rPr>
      </w:pPr>
    </w:p>
    <w:p w14:paraId="2BA5B669" w14:textId="77777777" w:rsidR="003757E9" w:rsidRDefault="003757E9" w:rsidP="003757E9">
      <w:pPr>
        <w:pStyle w:val="ParagraphStyle"/>
        <w:spacing w:line="360" w:lineRule="auto"/>
        <w:rPr>
          <w:rFonts w:ascii="Calibri" w:hAnsi="Calibri" w:cs="Calibri"/>
          <w:b/>
          <w:bCs/>
        </w:rPr>
      </w:pPr>
      <w:r>
        <w:rPr>
          <w:rFonts w:ascii="Calibri" w:hAnsi="Calibri" w:cs="Calibri"/>
          <w:b/>
          <w:bCs/>
        </w:rPr>
        <w:t>16 - DO TERMO DE CONTRATO OU INSTRUMENTO EQUIVALENTE</w:t>
      </w:r>
    </w:p>
    <w:p w14:paraId="0F53A141"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165DFC8E"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2EAE8112"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779A4CD4"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7582512E"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23714EC5"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4CE79530"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6B53201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6F01E68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w:t>
      </w:r>
      <w:r w:rsidRPr="00577A9A">
        <w:rPr>
          <w:rFonts w:ascii="Calibri" w:hAnsi="Calibri" w:cs="Calibri"/>
          <w:sz w:val="20"/>
          <w:szCs w:val="20"/>
        </w:rPr>
        <w:t xml:space="preserve">é de </w:t>
      </w:r>
      <w:r w:rsidRPr="00577A9A">
        <w:rPr>
          <w:rFonts w:ascii="Calibri" w:hAnsi="Calibri" w:cs="Calibri"/>
          <w:b/>
          <w:bCs/>
          <w:sz w:val="20"/>
          <w:szCs w:val="20"/>
        </w:rPr>
        <w:t xml:space="preserve">12 (doze) meses </w:t>
      </w:r>
      <w:r w:rsidRPr="00577A9A">
        <w:rPr>
          <w:rFonts w:ascii="Calibri" w:hAnsi="Calibri" w:cs="Calibri"/>
          <w:sz w:val="20"/>
          <w:szCs w:val="20"/>
        </w:rPr>
        <w:t xml:space="preserve">prorrogável </w:t>
      </w:r>
      <w:r>
        <w:rPr>
          <w:rFonts w:ascii="Calibri" w:hAnsi="Calibri" w:cs="Calibri"/>
          <w:sz w:val="20"/>
          <w:szCs w:val="20"/>
        </w:rPr>
        <w:t>conforme previsão no instrumento contratual ou no Termo de Referência.</w:t>
      </w:r>
    </w:p>
    <w:p w14:paraId="36F64F8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22555FE2"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404C2E4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4598371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7B85D992"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w:t>
      </w:r>
      <w:r>
        <w:rPr>
          <w:rFonts w:ascii="Calibri" w:hAnsi="Calibri" w:cs="Calibri"/>
          <w:sz w:val="20"/>
          <w:szCs w:val="20"/>
        </w:rPr>
        <w:lastRenderedPageBreak/>
        <w:t>ordem de classificação, para, após a comprovação dos requisitos para habilitação, analisada a proposta e eventuais documentos complementares e, feita a negociação, assinar o contrato ou a ata de registro de preços.</w:t>
      </w:r>
    </w:p>
    <w:p w14:paraId="58F8B80A" w14:textId="77777777" w:rsidR="003757E9" w:rsidRDefault="003757E9" w:rsidP="003757E9">
      <w:pPr>
        <w:pStyle w:val="ParagraphStyle"/>
        <w:spacing w:line="360" w:lineRule="auto"/>
        <w:jc w:val="both"/>
        <w:rPr>
          <w:rFonts w:ascii="Calibri" w:hAnsi="Calibri" w:cs="Calibri"/>
          <w:sz w:val="20"/>
          <w:szCs w:val="20"/>
        </w:rPr>
      </w:pPr>
    </w:p>
    <w:p w14:paraId="58B9372A" w14:textId="77777777" w:rsidR="003757E9" w:rsidRDefault="003757E9" w:rsidP="003757E9">
      <w:pPr>
        <w:pStyle w:val="ParagraphStyle"/>
        <w:spacing w:line="360" w:lineRule="auto"/>
        <w:rPr>
          <w:rFonts w:ascii="Calibri" w:hAnsi="Calibri" w:cs="Calibri"/>
          <w:b/>
          <w:bCs/>
        </w:rPr>
      </w:pPr>
      <w:r>
        <w:rPr>
          <w:rFonts w:ascii="Calibri" w:hAnsi="Calibri" w:cs="Calibri"/>
          <w:b/>
          <w:bCs/>
        </w:rPr>
        <w:t>17 - DO REAJUSTAMENTO EM SENTIDO GERAL</w:t>
      </w:r>
    </w:p>
    <w:p w14:paraId="548636CD" w14:textId="77777777" w:rsidR="003757E9" w:rsidRPr="00577A9A"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17.1. – Os preços inicialmente contratados são fixos e irreajustáveis no prazo de </w:t>
      </w:r>
      <w:r w:rsidRPr="00577A9A">
        <w:rPr>
          <w:rFonts w:ascii="Calibri" w:hAnsi="Calibri" w:cs="Calibri"/>
          <w:sz w:val="20"/>
          <w:szCs w:val="20"/>
        </w:rPr>
        <w:t>um ano.</w:t>
      </w:r>
    </w:p>
    <w:p w14:paraId="3BF12992"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17.2. - Após o interregno de um ano, e independentemente de pedido do contratado, os preços iniciais serão reajustados, mediante a aplicação, pelo contratante</w:t>
      </w:r>
      <w:r w:rsidRPr="00577A9A">
        <w:rPr>
          <w:rFonts w:ascii="Calibri" w:hAnsi="Calibri" w:cs="Calibri"/>
          <w:sz w:val="20"/>
          <w:szCs w:val="20"/>
        </w:rPr>
        <w:t xml:space="preserve">, do índice INPC, exclusivamente </w:t>
      </w:r>
      <w:r>
        <w:rPr>
          <w:rFonts w:ascii="Calibri" w:hAnsi="Calibri" w:cs="Calibri"/>
          <w:sz w:val="20"/>
          <w:szCs w:val="20"/>
        </w:rPr>
        <w:t>para as obrigações iniciadas e concluídas após a ocorrência da anualidade.</w:t>
      </w:r>
    </w:p>
    <w:p w14:paraId="2DD48A60"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4DCD518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58BD7AEA"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782138CC"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2D8CE97D"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11E63229"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471F08E4" w14:textId="77777777" w:rsidR="003757E9" w:rsidRPr="00577A9A" w:rsidRDefault="003757E9" w:rsidP="003757E9">
      <w:pPr>
        <w:pStyle w:val="ParagraphStyle"/>
        <w:spacing w:line="360" w:lineRule="auto"/>
        <w:ind w:left="285"/>
        <w:jc w:val="both"/>
        <w:rPr>
          <w:rFonts w:ascii="Calibri" w:hAnsi="Calibri" w:cs="Calibri"/>
          <w:sz w:val="20"/>
          <w:szCs w:val="20"/>
        </w:rPr>
      </w:pPr>
      <w:r w:rsidRPr="00577A9A">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0CA4DCF0" w14:textId="77777777" w:rsidR="003757E9" w:rsidRPr="00577A9A" w:rsidRDefault="003757E9" w:rsidP="003757E9">
      <w:pPr>
        <w:pStyle w:val="ParagraphStyle"/>
        <w:spacing w:line="360" w:lineRule="auto"/>
        <w:ind w:left="990"/>
        <w:jc w:val="both"/>
        <w:rPr>
          <w:rFonts w:ascii="Calibri" w:hAnsi="Calibri" w:cs="Calibri"/>
          <w:sz w:val="20"/>
          <w:szCs w:val="20"/>
        </w:rPr>
      </w:pPr>
      <w:r w:rsidRPr="00577A9A">
        <w:rPr>
          <w:rFonts w:ascii="Calibri" w:hAnsi="Calibri" w:cs="Calibri"/>
          <w:b/>
          <w:bCs/>
          <w:sz w:val="20"/>
          <w:szCs w:val="20"/>
        </w:rPr>
        <w:t>a)</w:t>
      </w:r>
      <w:r w:rsidRPr="00577A9A">
        <w:rPr>
          <w:rFonts w:ascii="Calibri" w:hAnsi="Calibri" w:cs="Calibri"/>
          <w:sz w:val="20"/>
          <w:szCs w:val="20"/>
        </w:rPr>
        <w:t xml:space="preserve"> Apresentação de notas fiscais de compras promovidas em datas que antecederam brevemente a data da sessão pública de lances do pregão;</w:t>
      </w:r>
    </w:p>
    <w:p w14:paraId="2BBC88F4" w14:textId="77777777" w:rsidR="003757E9" w:rsidRPr="00577A9A" w:rsidRDefault="003757E9" w:rsidP="003757E9">
      <w:pPr>
        <w:pStyle w:val="ParagraphStyle"/>
        <w:spacing w:line="360" w:lineRule="auto"/>
        <w:ind w:left="990"/>
        <w:jc w:val="both"/>
        <w:rPr>
          <w:rFonts w:ascii="Calibri" w:hAnsi="Calibri" w:cs="Calibri"/>
          <w:sz w:val="20"/>
          <w:szCs w:val="20"/>
        </w:rPr>
      </w:pPr>
      <w:r w:rsidRPr="00577A9A">
        <w:rPr>
          <w:rFonts w:ascii="Calibri" w:hAnsi="Calibri" w:cs="Calibri"/>
          <w:b/>
          <w:bCs/>
          <w:sz w:val="20"/>
          <w:szCs w:val="20"/>
        </w:rPr>
        <w:t>b)</w:t>
      </w:r>
      <w:r w:rsidRPr="00577A9A">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7ADEC118" w14:textId="77777777" w:rsidR="003757E9" w:rsidRPr="00577A9A" w:rsidRDefault="003757E9" w:rsidP="003757E9">
      <w:pPr>
        <w:pStyle w:val="ParagraphStyle"/>
        <w:spacing w:line="360" w:lineRule="auto"/>
        <w:ind w:left="990"/>
        <w:jc w:val="both"/>
        <w:rPr>
          <w:rFonts w:ascii="Calibri" w:hAnsi="Calibri" w:cs="Calibri"/>
          <w:sz w:val="20"/>
          <w:szCs w:val="20"/>
        </w:rPr>
      </w:pPr>
      <w:r w:rsidRPr="00577A9A">
        <w:rPr>
          <w:rFonts w:ascii="Calibri" w:hAnsi="Calibri" w:cs="Calibri"/>
          <w:b/>
          <w:bCs/>
          <w:sz w:val="20"/>
          <w:szCs w:val="20"/>
        </w:rPr>
        <w:t>c)</w:t>
      </w:r>
      <w:r w:rsidRPr="00577A9A">
        <w:rPr>
          <w:rFonts w:ascii="Calibri" w:hAnsi="Calibri" w:cs="Calibri"/>
          <w:sz w:val="20"/>
          <w:szCs w:val="20"/>
        </w:rPr>
        <w:t xml:space="preserve"> Por meio destas informações, a administração conseguirá aferir a </w:t>
      </w:r>
      <w:r w:rsidRPr="00577A9A">
        <w:rPr>
          <w:rFonts w:ascii="Calibri" w:hAnsi="Calibri" w:cs="Calibri"/>
          <w:b/>
          <w:bCs/>
          <w:sz w:val="20"/>
          <w:szCs w:val="20"/>
        </w:rPr>
        <w:t xml:space="preserve">variação de preço do item </w:t>
      </w:r>
      <w:r w:rsidRPr="00577A9A">
        <w:rPr>
          <w:rFonts w:ascii="Calibri" w:hAnsi="Calibri" w:cs="Calibri"/>
          <w:sz w:val="20"/>
          <w:szCs w:val="20"/>
        </w:rPr>
        <w:t>por meio de percentual;</w:t>
      </w:r>
    </w:p>
    <w:p w14:paraId="4EA2A85C" w14:textId="77777777" w:rsidR="003757E9" w:rsidRPr="00577A9A" w:rsidRDefault="003757E9" w:rsidP="003757E9">
      <w:pPr>
        <w:pStyle w:val="ParagraphStyle"/>
        <w:spacing w:line="360" w:lineRule="auto"/>
        <w:ind w:left="570"/>
        <w:jc w:val="both"/>
        <w:rPr>
          <w:rFonts w:ascii="Calibri" w:hAnsi="Calibri" w:cs="Calibri"/>
          <w:sz w:val="20"/>
          <w:szCs w:val="20"/>
        </w:rPr>
      </w:pPr>
      <w:r w:rsidRPr="00577A9A">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577A9A">
        <w:rPr>
          <w:rFonts w:ascii="Calibri" w:hAnsi="Calibri" w:cs="Calibri"/>
          <w:b/>
          <w:bCs/>
          <w:sz w:val="20"/>
          <w:szCs w:val="20"/>
        </w:rPr>
        <w:t>novo preço de mercado</w:t>
      </w:r>
      <w:r w:rsidRPr="00577A9A">
        <w:rPr>
          <w:rFonts w:ascii="Calibri" w:hAnsi="Calibri" w:cs="Calibri"/>
          <w:sz w:val="20"/>
          <w:szCs w:val="20"/>
        </w:rPr>
        <w:t>;</w:t>
      </w:r>
    </w:p>
    <w:p w14:paraId="5121A7F7" w14:textId="77777777" w:rsidR="003757E9" w:rsidRPr="00577A9A" w:rsidRDefault="003757E9" w:rsidP="003757E9">
      <w:pPr>
        <w:pStyle w:val="ParagraphStyle"/>
        <w:spacing w:line="360" w:lineRule="auto"/>
        <w:ind w:left="570"/>
        <w:jc w:val="both"/>
        <w:rPr>
          <w:rFonts w:ascii="Calibri" w:hAnsi="Calibri" w:cs="Calibri"/>
          <w:sz w:val="20"/>
          <w:szCs w:val="20"/>
        </w:rPr>
      </w:pPr>
      <w:r w:rsidRPr="00577A9A">
        <w:rPr>
          <w:rFonts w:ascii="Calibri" w:hAnsi="Calibri" w:cs="Calibri"/>
          <w:sz w:val="20"/>
          <w:szCs w:val="20"/>
        </w:rPr>
        <w:t xml:space="preserve">17.11 - Para a concessão do reequilíbrio, será aplicado o percentual de desconto ofertado pela licitante em sessão no </w:t>
      </w:r>
      <w:r w:rsidRPr="00577A9A">
        <w:rPr>
          <w:rFonts w:ascii="Calibri" w:hAnsi="Calibri" w:cs="Calibri"/>
          <w:b/>
          <w:bCs/>
          <w:sz w:val="20"/>
          <w:szCs w:val="20"/>
        </w:rPr>
        <w:t xml:space="preserve">novo preço de mercado, </w:t>
      </w:r>
      <w:r w:rsidRPr="00577A9A">
        <w:rPr>
          <w:rFonts w:ascii="Calibri" w:hAnsi="Calibri" w:cs="Calibri"/>
          <w:sz w:val="20"/>
          <w:szCs w:val="20"/>
        </w:rPr>
        <w:t xml:space="preserve">e, será aplicado o percentual da </w:t>
      </w:r>
      <w:r w:rsidRPr="00577A9A">
        <w:rPr>
          <w:rFonts w:ascii="Calibri" w:hAnsi="Calibri" w:cs="Calibri"/>
          <w:b/>
          <w:bCs/>
          <w:sz w:val="20"/>
          <w:szCs w:val="20"/>
        </w:rPr>
        <w:t xml:space="preserve">variação de preço do item </w:t>
      </w:r>
      <w:r w:rsidRPr="00577A9A">
        <w:rPr>
          <w:rFonts w:ascii="Calibri" w:hAnsi="Calibri" w:cs="Calibri"/>
          <w:sz w:val="20"/>
          <w:szCs w:val="20"/>
        </w:rPr>
        <w:t xml:space="preserve">ao preço contratado, aquele preço que resultar no menor dispêndio financeiro para a Administração será o </w:t>
      </w:r>
      <w:r w:rsidRPr="00577A9A">
        <w:rPr>
          <w:rFonts w:ascii="Calibri" w:hAnsi="Calibri" w:cs="Calibri"/>
          <w:b/>
          <w:bCs/>
          <w:sz w:val="20"/>
          <w:szCs w:val="20"/>
        </w:rPr>
        <w:t xml:space="preserve">valor </w:t>
      </w:r>
      <w:r w:rsidRPr="00577A9A">
        <w:rPr>
          <w:rFonts w:ascii="Calibri" w:hAnsi="Calibri" w:cs="Calibri"/>
          <w:b/>
          <w:bCs/>
          <w:sz w:val="20"/>
          <w:szCs w:val="20"/>
        </w:rPr>
        <w:lastRenderedPageBreak/>
        <w:t>reequilibrado</w:t>
      </w:r>
      <w:r w:rsidRPr="00577A9A">
        <w:rPr>
          <w:rFonts w:ascii="Calibri" w:hAnsi="Calibri" w:cs="Calibri"/>
          <w:sz w:val="20"/>
          <w:szCs w:val="20"/>
        </w:rPr>
        <w:t>.</w:t>
      </w:r>
    </w:p>
    <w:p w14:paraId="133580B5" w14:textId="77777777" w:rsidR="003757E9" w:rsidRDefault="003757E9" w:rsidP="003757E9">
      <w:pPr>
        <w:pStyle w:val="ParagraphStyle"/>
        <w:spacing w:line="360" w:lineRule="auto"/>
        <w:jc w:val="both"/>
        <w:rPr>
          <w:rFonts w:ascii="Calibri" w:hAnsi="Calibri" w:cs="Calibri"/>
          <w:sz w:val="20"/>
          <w:szCs w:val="20"/>
        </w:rPr>
      </w:pPr>
    </w:p>
    <w:p w14:paraId="0697484B" w14:textId="77777777" w:rsidR="003757E9" w:rsidRDefault="003757E9" w:rsidP="003757E9">
      <w:pPr>
        <w:pStyle w:val="ParagraphStyle"/>
        <w:spacing w:line="360" w:lineRule="auto"/>
        <w:rPr>
          <w:rFonts w:ascii="Calibri" w:hAnsi="Calibri" w:cs="Calibri"/>
          <w:b/>
          <w:bCs/>
        </w:rPr>
      </w:pPr>
      <w:r>
        <w:rPr>
          <w:rFonts w:ascii="Calibri" w:hAnsi="Calibri" w:cs="Calibri"/>
          <w:b/>
          <w:bCs/>
        </w:rPr>
        <w:t>18 - DO RECEBIMENTO DO OBJETO E DA FISCALIZAÇÃO</w:t>
      </w:r>
    </w:p>
    <w:p w14:paraId="74BD22FC"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16F4112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2C43363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29840ADD"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49A1982D"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5757D2A9" w14:textId="77777777" w:rsidR="003757E9" w:rsidRDefault="003757E9" w:rsidP="003757E9">
      <w:pPr>
        <w:pStyle w:val="ParagraphStyle"/>
        <w:spacing w:line="360" w:lineRule="auto"/>
        <w:jc w:val="both"/>
        <w:rPr>
          <w:rFonts w:ascii="Calibri" w:hAnsi="Calibri" w:cs="Calibri"/>
          <w:sz w:val="20"/>
          <w:szCs w:val="20"/>
        </w:rPr>
      </w:pPr>
    </w:p>
    <w:p w14:paraId="5F396ED7" w14:textId="77777777" w:rsidR="003757E9" w:rsidRDefault="003757E9" w:rsidP="003757E9">
      <w:pPr>
        <w:pStyle w:val="ParagraphStyle"/>
        <w:spacing w:line="360" w:lineRule="auto"/>
        <w:rPr>
          <w:rFonts w:ascii="Calibri" w:hAnsi="Calibri" w:cs="Calibri"/>
          <w:b/>
          <w:bCs/>
        </w:rPr>
      </w:pPr>
      <w:r>
        <w:rPr>
          <w:rFonts w:ascii="Calibri" w:hAnsi="Calibri" w:cs="Calibri"/>
          <w:b/>
          <w:bCs/>
        </w:rPr>
        <w:t>19 - DAS OBRIGAÇÕES DA CONTRATANTE E DA CONTRATADA</w:t>
      </w:r>
    </w:p>
    <w:p w14:paraId="395E18F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69F0233A" w14:textId="77777777" w:rsidR="003757E9" w:rsidRDefault="003757E9" w:rsidP="003757E9">
      <w:pPr>
        <w:pStyle w:val="ParagraphStyle"/>
        <w:spacing w:line="360" w:lineRule="auto"/>
        <w:jc w:val="both"/>
        <w:rPr>
          <w:rFonts w:ascii="Calibri" w:hAnsi="Calibri" w:cs="Calibri"/>
          <w:sz w:val="20"/>
          <w:szCs w:val="20"/>
        </w:rPr>
      </w:pPr>
    </w:p>
    <w:p w14:paraId="3C845910" w14:textId="77777777" w:rsidR="003757E9" w:rsidRDefault="003757E9" w:rsidP="003757E9">
      <w:pPr>
        <w:pStyle w:val="ParagraphStyle"/>
        <w:spacing w:line="360" w:lineRule="auto"/>
        <w:rPr>
          <w:rFonts w:ascii="Calibri" w:hAnsi="Calibri" w:cs="Calibri"/>
          <w:b/>
          <w:bCs/>
        </w:rPr>
      </w:pPr>
      <w:r>
        <w:rPr>
          <w:rFonts w:ascii="Calibri" w:hAnsi="Calibri" w:cs="Calibri"/>
          <w:b/>
          <w:bCs/>
        </w:rPr>
        <w:t>20 - DO PAGAMENTO</w:t>
      </w:r>
    </w:p>
    <w:p w14:paraId="3C59915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532A2208" w14:textId="77777777" w:rsidR="003757E9" w:rsidRDefault="003757E9" w:rsidP="003757E9">
      <w:pPr>
        <w:pStyle w:val="ParagraphStyle"/>
        <w:spacing w:line="360" w:lineRule="auto"/>
        <w:jc w:val="both"/>
        <w:rPr>
          <w:rFonts w:ascii="Calibri" w:hAnsi="Calibri" w:cs="Calibri"/>
          <w:sz w:val="20"/>
          <w:szCs w:val="20"/>
        </w:rPr>
      </w:pPr>
    </w:p>
    <w:p w14:paraId="12685BCF" w14:textId="77777777" w:rsidR="003757E9" w:rsidRDefault="003757E9" w:rsidP="003757E9">
      <w:pPr>
        <w:pStyle w:val="ParagraphStyle"/>
        <w:spacing w:line="360" w:lineRule="auto"/>
        <w:rPr>
          <w:rFonts w:ascii="Calibri" w:hAnsi="Calibri" w:cs="Calibri"/>
          <w:b/>
          <w:bCs/>
        </w:rPr>
      </w:pPr>
      <w:r>
        <w:rPr>
          <w:rFonts w:ascii="Calibri" w:hAnsi="Calibri" w:cs="Calibri"/>
          <w:b/>
          <w:bCs/>
        </w:rPr>
        <w:t>21 - DAS SANÇÕES ADMINISTRATIVAS.</w:t>
      </w:r>
    </w:p>
    <w:p w14:paraId="4896D1F1"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D00D7CD"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0463B7BB"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008C35C3"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1DF72F7E"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2EE5AA5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3BC4F8CE"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0E89B837"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546CC8C8"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6C5F8056"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21.1.9 - Fraudar a licitação ou praticar ato fraudulento na execução do contrato;</w:t>
      </w:r>
    </w:p>
    <w:p w14:paraId="26CB61B9"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6370C10F"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77AB47E5"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00F2082B" w14:textId="77777777" w:rsidR="003757E9" w:rsidRDefault="003757E9" w:rsidP="003757E9">
      <w:pPr>
        <w:pStyle w:val="ParagraphStyle"/>
        <w:spacing w:line="360" w:lineRule="auto"/>
        <w:ind w:left="570"/>
        <w:jc w:val="both"/>
        <w:rPr>
          <w:rFonts w:ascii="Calibri" w:hAnsi="Calibri" w:cs="Calibri"/>
          <w:color w:val="000000"/>
          <w:sz w:val="20"/>
          <w:szCs w:val="20"/>
        </w:rPr>
      </w:pPr>
    </w:p>
    <w:p w14:paraId="6030035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2CFD9A92"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181F902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DEB16F2"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0EDBFA6A"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28226656"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4ABCC310"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46942423"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3C3B3F10" w14:textId="77777777" w:rsidR="003757E9" w:rsidRPr="00577A9A" w:rsidRDefault="003757E9" w:rsidP="003757E9">
      <w:pPr>
        <w:pStyle w:val="ParagraphStyle"/>
        <w:spacing w:line="360" w:lineRule="auto"/>
        <w:ind w:left="285"/>
        <w:jc w:val="both"/>
        <w:rPr>
          <w:rFonts w:ascii="Calibri" w:hAnsi="Calibri" w:cs="Calibri"/>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w:t>
      </w:r>
      <w:r w:rsidRPr="00577A9A">
        <w:rPr>
          <w:rFonts w:ascii="Calibri" w:hAnsi="Calibri" w:cs="Calibri"/>
          <w:b/>
          <w:bCs/>
          <w:sz w:val="20"/>
          <w:szCs w:val="20"/>
        </w:rPr>
        <w:t>.1 e 21.2</w:t>
      </w:r>
      <w:r w:rsidRPr="00577A9A">
        <w:rPr>
          <w:rFonts w:ascii="Calibri" w:hAnsi="Calibri" w:cs="Calibri"/>
          <w:sz w:val="20"/>
          <w:szCs w:val="20"/>
        </w:rPr>
        <w:t>.</w:t>
      </w:r>
    </w:p>
    <w:p w14:paraId="47EF1550"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3A11895C"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4DCF6C75"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29809CC5" w14:textId="77777777" w:rsidR="003757E9" w:rsidRDefault="003757E9" w:rsidP="003757E9">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460B0A5B"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21.9 - Se a multa aplicada for superior ao valor da garantia prestada, além da perda desta, responderá o CONTRATADO pela sua diferença, que será descontada/compensada dos pagamentos eventualmente devidos pela </w:t>
      </w:r>
      <w:r>
        <w:rPr>
          <w:rFonts w:ascii="Calibri" w:hAnsi="Calibri" w:cs="Calibri"/>
          <w:color w:val="000000"/>
          <w:sz w:val="20"/>
          <w:szCs w:val="20"/>
        </w:rPr>
        <w:lastRenderedPageBreak/>
        <w:t>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0992844"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7EAA7F0F"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6DD951CA"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4523AF97" w14:textId="77777777" w:rsidR="003757E9" w:rsidRDefault="003757E9" w:rsidP="003757E9">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0513FB6A" w14:textId="77777777" w:rsidR="003757E9" w:rsidRDefault="003757E9" w:rsidP="003757E9">
      <w:pPr>
        <w:pStyle w:val="ParagraphStyle"/>
        <w:spacing w:line="360" w:lineRule="auto"/>
        <w:jc w:val="both"/>
        <w:rPr>
          <w:rFonts w:ascii="Calibri" w:hAnsi="Calibri" w:cs="Calibri"/>
          <w:sz w:val="20"/>
          <w:szCs w:val="20"/>
        </w:rPr>
      </w:pPr>
    </w:p>
    <w:p w14:paraId="6AA0D6E4" w14:textId="77777777" w:rsidR="003757E9" w:rsidRDefault="003757E9" w:rsidP="003757E9">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3760CA5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173E1E9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4528D4FC"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4A7F959F"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1B9BD8F2"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4DE69C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238C8AB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61B1D09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22.7.1. - A concessão de efeito suspensivo à impugnação é medida excepcional e deverá ser motivada pelo </w:t>
      </w:r>
      <w:r>
        <w:rPr>
          <w:rFonts w:ascii="Calibri" w:hAnsi="Calibri" w:cs="Calibri"/>
          <w:sz w:val="20"/>
          <w:szCs w:val="20"/>
        </w:rPr>
        <w:lastRenderedPageBreak/>
        <w:t>pregoeiro, nos autos do processo de licitação.</w:t>
      </w:r>
    </w:p>
    <w:p w14:paraId="7D9C0958"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661F62A9" w14:textId="77777777" w:rsidR="003757E9" w:rsidRDefault="003757E9" w:rsidP="003757E9">
      <w:pPr>
        <w:pStyle w:val="ParagraphStyle"/>
        <w:spacing w:line="360" w:lineRule="auto"/>
        <w:ind w:left="285"/>
        <w:jc w:val="both"/>
        <w:rPr>
          <w:rFonts w:ascii="Calibri" w:hAnsi="Calibri" w:cs="Calibri"/>
          <w:sz w:val="20"/>
          <w:szCs w:val="20"/>
        </w:rPr>
      </w:pPr>
    </w:p>
    <w:p w14:paraId="5D18EA99" w14:textId="77777777" w:rsidR="003757E9" w:rsidRDefault="003757E9" w:rsidP="003757E9">
      <w:pPr>
        <w:pStyle w:val="ParagraphStyle"/>
        <w:spacing w:line="360" w:lineRule="auto"/>
        <w:rPr>
          <w:rFonts w:ascii="Calibri" w:hAnsi="Calibri" w:cs="Calibri"/>
          <w:b/>
          <w:bCs/>
        </w:rPr>
      </w:pPr>
      <w:r>
        <w:rPr>
          <w:rFonts w:ascii="Calibri" w:hAnsi="Calibri" w:cs="Calibri"/>
          <w:b/>
          <w:bCs/>
        </w:rPr>
        <w:t>23 - DAS DISPOSIÇÕES GERAIS</w:t>
      </w:r>
    </w:p>
    <w:p w14:paraId="1FECDD6E"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5CF78360"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E77DF7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77C530D8"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2EFD36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258D8629"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41609CC6"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326B358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55F0DDC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1478C016"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776DC695"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496843FB"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4004C5C8"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12245C15"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17ED3D9D"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Termo Minuta de Contrato</w:t>
      </w:r>
    </w:p>
    <w:p w14:paraId="03617B6B"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Exigências para Habilitação;</w:t>
      </w:r>
    </w:p>
    <w:p w14:paraId="4DC86102"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lastRenderedPageBreak/>
        <w:t>ANEXO 05</w:t>
      </w:r>
      <w:r>
        <w:rPr>
          <w:rFonts w:ascii="Calibri" w:hAnsi="Calibri" w:cs="Calibri"/>
          <w:sz w:val="20"/>
          <w:szCs w:val="20"/>
        </w:rPr>
        <w:t xml:space="preserve"> - Termo de Referência;</w:t>
      </w:r>
    </w:p>
    <w:p w14:paraId="1B3E58DA"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ETP – Estudo Técnico Preliminar;</w:t>
      </w:r>
    </w:p>
    <w:p w14:paraId="41E375D7" w14:textId="77777777" w:rsidR="003757E9" w:rsidRDefault="003757E9" w:rsidP="003757E9">
      <w:pPr>
        <w:pStyle w:val="ParagraphStyle"/>
        <w:spacing w:line="360" w:lineRule="auto"/>
        <w:jc w:val="both"/>
        <w:rPr>
          <w:rFonts w:ascii="Calibri" w:hAnsi="Calibri" w:cs="Calibri"/>
          <w:sz w:val="20"/>
          <w:szCs w:val="20"/>
        </w:rPr>
      </w:pPr>
    </w:p>
    <w:p w14:paraId="4E2CA05B" w14:textId="77777777" w:rsidR="003757E9" w:rsidRDefault="003757E9" w:rsidP="003757E9">
      <w:pPr>
        <w:pStyle w:val="ParagraphStyle"/>
        <w:spacing w:line="360" w:lineRule="auto"/>
        <w:jc w:val="both"/>
        <w:rPr>
          <w:rFonts w:ascii="Calibri" w:hAnsi="Calibri" w:cs="Calibri"/>
          <w:sz w:val="20"/>
          <w:szCs w:val="20"/>
        </w:rPr>
      </w:pPr>
    </w:p>
    <w:p w14:paraId="2110A870" w14:textId="69E6E0E4" w:rsidR="003757E9" w:rsidRDefault="003757E9" w:rsidP="003757E9">
      <w:pPr>
        <w:pStyle w:val="ParagraphStyle"/>
        <w:spacing w:line="360" w:lineRule="auto"/>
        <w:jc w:val="center"/>
        <w:rPr>
          <w:rFonts w:ascii="Calibri" w:hAnsi="Calibri" w:cs="Calibri"/>
          <w:sz w:val="20"/>
          <w:szCs w:val="20"/>
        </w:rPr>
      </w:pPr>
      <w:r>
        <w:rPr>
          <w:rFonts w:ascii="Calibri" w:hAnsi="Calibri" w:cs="Calibri"/>
          <w:sz w:val="20"/>
          <w:szCs w:val="20"/>
        </w:rPr>
        <w:t xml:space="preserve">Ibaiti, </w:t>
      </w:r>
      <w:r>
        <w:rPr>
          <w:rFonts w:ascii="Calibri" w:hAnsi="Calibri" w:cs="Calibri"/>
          <w:sz w:val="20"/>
          <w:szCs w:val="20"/>
        </w:rPr>
        <w:t>27</w:t>
      </w:r>
      <w:r>
        <w:rPr>
          <w:rFonts w:ascii="Calibri" w:hAnsi="Calibri" w:cs="Calibri"/>
          <w:sz w:val="20"/>
          <w:szCs w:val="20"/>
        </w:rPr>
        <w:t xml:space="preserve"> de</w:t>
      </w:r>
      <w:r>
        <w:rPr>
          <w:rFonts w:ascii="Calibri" w:hAnsi="Calibri" w:cs="Calibri"/>
          <w:sz w:val="20"/>
          <w:szCs w:val="20"/>
        </w:rPr>
        <w:t xml:space="preserve"> abril</w:t>
      </w:r>
      <w:r>
        <w:rPr>
          <w:rFonts w:ascii="Calibri" w:hAnsi="Calibri" w:cs="Calibri"/>
          <w:sz w:val="20"/>
          <w:szCs w:val="20"/>
        </w:rPr>
        <w:t xml:space="preserve"> de 2026.</w:t>
      </w:r>
    </w:p>
    <w:p w14:paraId="171AA150" w14:textId="77777777" w:rsidR="003757E9" w:rsidRDefault="003757E9" w:rsidP="003757E9">
      <w:pPr>
        <w:pStyle w:val="ParagraphStyle"/>
        <w:spacing w:line="360" w:lineRule="auto"/>
        <w:jc w:val="both"/>
        <w:rPr>
          <w:rFonts w:ascii="Calibri" w:hAnsi="Calibri" w:cs="Calibri"/>
          <w:sz w:val="20"/>
          <w:szCs w:val="20"/>
        </w:rPr>
      </w:pPr>
    </w:p>
    <w:p w14:paraId="73AB3E9E" w14:textId="77777777" w:rsidR="003757E9" w:rsidRDefault="003757E9" w:rsidP="003757E9">
      <w:pPr>
        <w:pStyle w:val="ParagraphStyle"/>
        <w:spacing w:line="360" w:lineRule="auto"/>
        <w:jc w:val="both"/>
        <w:rPr>
          <w:rFonts w:ascii="Calibri" w:hAnsi="Calibri" w:cs="Calibri"/>
          <w:sz w:val="20"/>
          <w:szCs w:val="20"/>
        </w:rPr>
      </w:pPr>
    </w:p>
    <w:p w14:paraId="0B8E3B52" w14:textId="77777777" w:rsidR="003757E9" w:rsidRDefault="003757E9" w:rsidP="003757E9">
      <w:pPr>
        <w:pStyle w:val="ParagraphStyle"/>
        <w:spacing w:line="360" w:lineRule="auto"/>
        <w:jc w:val="center"/>
        <w:rPr>
          <w:rFonts w:ascii="Calibri" w:hAnsi="Calibri" w:cs="Calibri"/>
          <w:sz w:val="20"/>
          <w:szCs w:val="20"/>
        </w:rPr>
      </w:pPr>
    </w:p>
    <w:p w14:paraId="6A867F72" w14:textId="77777777" w:rsidR="003757E9" w:rsidRDefault="003757E9" w:rsidP="003757E9">
      <w:pPr>
        <w:pStyle w:val="ParagraphStyle"/>
        <w:jc w:val="center"/>
        <w:rPr>
          <w:rFonts w:ascii="Calibri" w:hAnsi="Calibri" w:cs="Calibri"/>
          <w:b/>
          <w:bCs/>
          <w:sz w:val="20"/>
          <w:szCs w:val="20"/>
        </w:rPr>
      </w:pPr>
      <w:r>
        <w:rPr>
          <w:rFonts w:ascii="Calibri" w:hAnsi="Calibri" w:cs="Calibri"/>
          <w:b/>
          <w:bCs/>
          <w:sz w:val="20"/>
          <w:szCs w:val="20"/>
        </w:rPr>
        <w:t>ROBERTO REGAZZO</w:t>
      </w:r>
    </w:p>
    <w:p w14:paraId="44D41D44" w14:textId="77777777" w:rsidR="003757E9" w:rsidRDefault="003757E9" w:rsidP="003757E9">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1873A647" w14:textId="77777777" w:rsidR="003757E9" w:rsidRDefault="003757E9" w:rsidP="003757E9">
      <w:pPr>
        <w:pStyle w:val="ParagraphStyle"/>
        <w:jc w:val="center"/>
        <w:rPr>
          <w:rFonts w:ascii="Calibri" w:hAnsi="Calibri" w:cs="Calibri"/>
          <w:b/>
          <w:bCs/>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14:paraId="27BEACD7" w14:textId="77777777" w:rsidR="003757E9" w:rsidRDefault="003757E9" w:rsidP="003757E9">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16/2026</w:t>
      </w:r>
    </w:p>
    <w:p w14:paraId="58F96CAD" w14:textId="77777777" w:rsidR="003757E9" w:rsidRDefault="003757E9" w:rsidP="003757E9">
      <w:pPr>
        <w:pStyle w:val="ParagraphStyle"/>
        <w:spacing w:line="360" w:lineRule="auto"/>
        <w:jc w:val="both"/>
        <w:rPr>
          <w:rFonts w:ascii="Calibri" w:hAnsi="Calibri" w:cs="Calibri"/>
          <w:color w:val="000000"/>
          <w:sz w:val="20"/>
          <w:szCs w:val="20"/>
        </w:rPr>
      </w:pPr>
    </w:p>
    <w:p w14:paraId="73CB0801"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577A9A">
        <w:rPr>
          <w:rFonts w:ascii="Calibri" w:hAnsi="Calibri" w:cs="Calibri"/>
          <w:sz w:val="20"/>
          <w:szCs w:val="20"/>
        </w:rPr>
        <w:t xml:space="preserve">Eletrônica </w:t>
      </w:r>
      <w:r w:rsidRPr="00577A9A">
        <w:rPr>
          <w:rFonts w:ascii="Calibri" w:hAnsi="Calibri" w:cs="Calibri"/>
          <w:b/>
          <w:bCs/>
          <w:sz w:val="20"/>
          <w:szCs w:val="20"/>
        </w:rPr>
        <w:t>nº</w:t>
      </w:r>
      <w:r>
        <w:rPr>
          <w:rFonts w:ascii="Calibri" w:hAnsi="Calibri" w:cs="Calibri"/>
          <w:b/>
          <w:bCs/>
          <w:sz w:val="20"/>
          <w:szCs w:val="20"/>
        </w:rPr>
        <w:t xml:space="preserve"> 16</w:t>
      </w:r>
      <w:r w:rsidRPr="00577A9A">
        <w:rPr>
          <w:rFonts w:ascii="Calibri" w:hAnsi="Calibri" w:cs="Calibri"/>
          <w:b/>
          <w:bCs/>
          <w:sz w:val="20"/>
          <w:szCs w:val="20"/>
        </w:rPr>
        <w:t xml:space="preserve">/2026 </w:t>
      </w:r>
      <w:r>
        <w:rPr>
          <w:rFonts w:ascii="Calibri" w:hAnsi="Calibri" w:cs="Calibri"/>
          <w:color w:val="000000"/>
          <w:sz w:val="20"/>
          <w:szCs w:val="20"/>
        </w:rPr>
        <w:t>acatando todas as estipulações consignadas no respectivo edital e seus anexos.</w:t>
      </w:r>
    </w:p>
    <w:p w14:paraId="4EFF026D"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280CF760"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147AE74F"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4A087579"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418F9081"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3BA76DC5"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212AEE4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070470EA"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506C874A"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6E8F0A41"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008960C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15304E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58F0758D" w14:textId="77777777" w:rsidR="003757E9" w:rsidRDefault="003757E9" w:rsidP="003757E9">
      <w:pPr>
        <w:pStyle w:val="ParagraphStyle"/>
        <w:spacing w:line="360" w:lineRule="auto"/>
        <w:jc w:val="both"/>
        <w:rPr>
          <w:rFonts w:ascii="Calibri" w:hAnsi="Calibri" w:cs="Calibri"/>
          <w:color w:val="000000"/>
          <w:sz w:val="20"/>
          <w:szCs w:val="20"/>
        </w:rPr>
      </w:pPr>
    </w:p>
    <w:p w14:paraId="1BDA80D2"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288CCB50"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3C60796E"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5C1F41B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36299BCB" w14:textId="77777777" w:rsidR="003757E9" w:rsidRDefault="003757E9" w:rsidP="003757E9">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754A940F" w14:textId="77777777" w:rsidR="003757E9" w:rsidRDefault="003757E9" w:rsidP="003757E9">
      <w:pPr>
        <w:pStyle w:val="ParagraphStyle"/>
        <w:spacing w:line="360" w:lineRule="auto"/>
        <w:jc w:val="both"/>
        <w:rPr>
          <w:rFonts w:ascii="Calibri" w:hAnsi="Calibri" w:cs="Calibri"/>
          <w:color w:val="000000"/>
          <w:sz w:val="20"/>
          <w:szCs w:val="20"/>
        </w:rPr>
      </w:pPr>
    </w:p>
    <w:p w14:paraId="491EF112" w14:textId="77777777" w:rsidR="003757E9" w:rsidRDefault="003757E9" w:rsidP="003757E9">
      <w:pPr>
        <w:pStyle w:val="ParagraphStyle"/>
        <w:rPr>
          <w:rFonts w:ascii="Calibri" w:hAnsi="Calibri" w:cs="Calibri"/>
          <w:color w:val="000000"/>
          <w:sz w:val="20"/>
          <w:szCs w:val="20"/>
        </w:rPr>
      </w:pPr>
      <w:r>
        <w:rPr>
          <w:rFonts w:ascii="Calibri" w:hAnsi="Calibri" w:cs="Calibri"/>
          <w:color w:val="000000"/>
          <w:sz w:val="20"/>
          <w:szCs w:val="20"/>
        </w:rPr>
        <w:br w:type="page"/>
      </w:r>
      <w:r>
        <w:rPr>
          <w:rFonts w:ascii="Calibri" w:hAnsi="Calibri" w:cs="Calibri"/>
          <w:color w:val="000000"/>
          <w:sz w:val="20"/>
          <w:szCs w:val="20"/>
        </w:rPr>
        <w:lastRenderedPageBreak/>
        <w:t>‘</w:t>
      </w:r>
    </w:p>
    <w:p w14:paraId="43130F7D" w14:textId="77777777" w:rsidR="003757E9" w:rsidRDefault="003757E9" w:rsidP="003757E9">
      <w:pPr>
        <w:pStyle w:val="ParagraphStyle"/>
        <w:jc w:val="center"/>
        <w:rPr>
          <w:rFonts w:ascii="Calibri" w:hAnsi="Calibri" w:cs="Calibri"/>
          <w:b/>
          <w:bCs/>
          <w:color w:val="000000"/>
          <w:sz w:val="20"/>
          <w:szCs w:val="20"/>
        </w:rPr>
      </w:pPr>
      <w:r>
        <w:rPr>
          <w:rFonts w:ascii="Calibri" w:hAnsi="Calibri" w:cs="Calibri"/>
          <w:b/>
          <w:bCs/>
          <w:color w:val="000000"/>
          <w:sz w:val="20"/>
          <w:szCs w:val="20"/>
        </w:rPr>
        <w:t>ANEXO 02 - MODELO DE DECLARAÇÃO UNIFICADA</w:t>
      </w:r>
    </w:p>
    <w:p w14:paraId="4D4600FB" w14:textId="77777777" w:rsidR="003757E9" w:rsidRDefault="003757E9" w:rsidP="003757E9">
      <w:pPr>
        <w:pStyle w:val="ParagraphStyle"/>
        <w:spacing w:line="360" w:lineRule="auto"/>
        <w:jc w:val="both"/>
        <w:rPr>
          <w:rFonts w:ascii="Calibri" w:hAnsi="Calibri" w:cs="Calibri"/>
          <w:color w:val="000000"/>
          <w:sz w:val="20"/>
          <w:szCs w:val="20"/>
        </w:rPr>
      </w:pPr>
    </w:p>
    <w:p w14:paraId="11A07D78"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54FA27BB"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1BD3012F" w14:textId="3F4FEE8F" w:rsidR="003757E9" w:rsidRDefault="003757E9" w:rsidP="003757E9">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16</w:t>
      </w:r>
      <w:r>
        <w:rPr>
          <w:rFonts w:ascii="Calibri" w:hAnsi="Calibri" w:cs="Calibri"/>
          <w:b/>
          <w:bCs/>
          <w:color w:val="000000"/>
          <w:sz w:val="20"/>
          <w:szCs w:val="20"/>
        </w:rPr>
        <w:t>/2026</w:t>
      </w:r>
    </w:p>
    <w:p w14:paraId="08E13029" w14:textId="77777777" w:rsidR="003757E9" w:rsidRDefault="003757E9" w:rsidP="003757E9">
      <w:pPr>
        <w:pStyle w:val="ParagraphStyle"/>
        <w:spacing w:line="360" w:lineRule="auto"/>
        <w:jc w:val="both"/>
        <w:rPr>
          <w:rFonts w:ascii="Calibri" w:hAnsi="Calibri" w:cs="Calibri"/>
          <w:color w:val="000000"/>
          <w:sz w:val="20"/>
          <w:szCs w:val="20"/>
        </w:rPr>
      </w:pPr>
    </w:p>
    <w:p w14:paraId="42013E55" w14:textId="77777777" w:rsidR="003757E9" w:rsidRDefault="003757E9" w:rsidP="003757E9">
      <w:pPr>
        <w:pStyle w:val="ParagraphStyle"/>
        <w:spacing w:line="360" w:lineRule="auto"/>
        <w:jc w:val="both"/>
        <w:rPr>
          <w:rFonts w:ascii="Calibri" w:hAnsi="Calibri" w:cs="Calibri"/>
          <w:color w:val="000000"/>
          <w:sz w:val="20"/>
          <w:szCs w:val="20"/>
        </w:rPr>
      </w:pPr>
    </w:p>
    <w:p w14:paraId="44C10783"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3C4A151E" w14:textId="77777777" w:rsidR="003757E9" w:rsidRDefault="003757E9" w:rsidP="003757E9">
      <w:pPr>
        <w:pStyle w:val="ParagraphStyle"/>
        <w:spacing w:line="360" w:lineRule="auto"/>
        <w:jc w:val="both"/>
        <w:rPr>
          <w:rFonts w:ascii="Calibri" w:hAnsi="Calibri" w:cs="Calibri"/>
          <w:color w:val="000000"/>
          <w:sz w:val="20"/>
          <w:szCs w:val="20"/>
        </w:rPr>
      </w:pPr>
    </w:p>
    <w:p w14:paraId="0118E24A"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32ADE1D0"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53BCB37E"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093EC055"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76526B0"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0E8A156B"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6264576D"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E7ADB39"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A38DF65"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42DED652"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9D0DD34"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w:t>
      </w:r>
      <w:r>
        <w:rPr>
          <w:rFonts w:ascii="Calibri" w:hAnsi="Calibri" w:cs="Calibri"/>
          <w:color w:val="000000"/>
          <w:sz w:val="20"/>
          <w:szCs w:val="20"/>
        </w:rPr>
        <w:lastRenderedPageBreak/>
        <w:t>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5CC316CA"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434E29CF"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28A6CFA7" w14:textId="77777777" w:rsidR="003757E9" w:rsidRDefault="003757E9" w:rsidP="003757E9">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22791143" w14:textId="77777777" w:rsidR="003757E9" w:rsidRDefault="003757E9" w:rsidP="003757E9">
      <w:pPr>
        <w:pStyle w:val="ParagraphStyle"/>
        <w:spacing w:line="360" w:lineRule="auto"/>
        <w:jc w:val="both"/>
        <w:rPr>
          <w:rFonts w:ascii="Calibri" w:hAnsi="Calibri" w:cs="Calibri"/>
          <w:color w:val="000000"/>
          <w:sz w:val="20"/>
          <w:szCs w:val="20"/>
        </w:rPr>
      </w:pPr>
    </w:p>
    <w:p w14:paraId="1997F7C8" w14:textId="60760FB1"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16</w:t>
      </w:r>
      <w:r>
        <w:rPr>
          <w:rFonts w:ascii="Calibri" w:hAnsi="Calibri" w:cs="Calibri"/>
          <w:b/>
          <w:bCs/>
          <w:color w:val="000000"/>
          <w:sz w:val="20"/>
          <w:szCs w:val="20"/>
        </w:rPr>
        <w:t>/2026</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76096F39" w14:textId="77777777" w:rsidR="003757E9" w:rsidRDefault="003757E9" w:rsidP="003757E9">
      <w:pPr>
        <w:pStyle w:val="ParagraphStyle"/>
        <w:spacing w:line="360" w:lineRule="auto"/>
        <w:jc w:val="both"/>
        <w:rPr>
          <w:rFonts w:ascii="Calibri" w:hAnsi="Calibri" w:cs="Calibri"/>
          <w:color w:val="000000"/>
          <w:sz w:val="20"/>
          <w:szCs w:val="20"/>
        </w:rPr>
      </w:pPr>
    </w:p>
    <w:p w14:paraId="62FCC70E"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2026</w:t>
      </w:r>
    </w:p>
    <w:p w14:paraId="166D4CEA" w14:textId="77777777" w:rsidR="003757E9" w:rsidRDefault="003757E9" w:rsidP="003757E9">
      <w:pPr>
        <w:pStyle w:val="ParagraphStyle"/>
        <w:spacing w:line="360" w:lineRule="auto"/>
        <w:jc w:val="both"/>
        <w:rPr>
          <w:rFonts w:ascii="Calibri" w:hAnsi="Calibri" w:cs="Calibri"/>
          <w:color w:val="000000"/>
          <w:sz w:val="20"/>
          <w:szCs w:val="20"/>
        </w:rPr>
      </w:pPr>
    </w:p>
    <w:p w14:paraId="7A2C64E7" w14:textId="77777777" w:rsidR="003757E9" w:rsidRDefault="003757E9" w:rsidP="003757E9">
      <w:pPr>
        <w:pStyle w:val="ParagraphStyle"/>
        <w:spacing w:line="360" w:lineRule="auto"/>
        <w:jc w:val="both"/>
        <w:rPr>
          <w:rFonts w:ascii="Calibri" w:hAnsi="Calibri" w:cs="Calibri"/>
          <w:color w:val="000000"/>
          <w:sz w:val="20"/>
          <w:szCs w:val="20"/>
        </w:rPr>
      </w:pPr>
    </w:p>
    <w:p w14:paraId="1427DF17" w14:textId="77777777" w:rsidR="003757E9" w:rsidRDefault="003757E9" w:rsidP="003757E9">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8A641DB" w14:textId="77777777" w:rsidR="003757E9" w:rsidRDefault="003757E9" w:rsidP="003757E9">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7D3959DA" w14:textId="77777777" w:rsidR="003757E9" w:rsidRDefault="003757E9" w:rsidP="003757E9">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1C390499" w14:textId="77777777" w:rsidR="003757E9" w:rsidRDefault="003757E9" w:rsidP="003757E9">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5272138F" w14:textId="77777777" w:rsidR="003757E9" w:rsidRDefault="003757E9" w:rsidP="003757E9">
      <w:pPr>
        <w:pStyle w:val="ParagraphStyle"/>
        <w:spacing w:line="360" w:lineRule="auto"/>
        <w:jc w:val="both"/>
        <w:rPr>
          <w:rFonts w:ascii="Calibri" w:hAnsi="Calibri" w:cs="Calibri"/>
          <w:color w:val="000000"/>
          <w:sz w:val="20"/>
          <w:szCs w:val="20"/>
        </w:rPr>
      </w:pPr>
    </w:p>
    <w:p w14:paraId="7D6534B4"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2EA3E2D7" w14:textId="77777777" w:rsidR="003757E9" w:rsidRDefault="003757E9" w:rsidP="003757E9">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TERMO DE CONTRATO</w:t>
      </w:r>
    </w:p>
    <w:p w14:paraId="604218E9" w14:textId="77777777" w:rsidR="003757E9" w:rsidRDefault="003757E9" w:rsidP="003757E9">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16/2026</w:t>
      </w:r>
    </w:p>
    <w:p w14:paraId="62C2956F" w14:textId="77777777" w:rsidR="003757E9" w:rsidRDefault="003757E9" w:rsidP="003757E9">
      <w:pPr>
        <w:pStyle w:val="ParagraphStyle"/>
        <w:spacing w:line="360" w:lineRule="auto"/>
        <w:rPr>
          <w:rFonts w:ascii="Calibri" w:hAnsi="Calibri" w:cs="Calibri"/>
          <w:sz w:val="20"/>
          <w:szCs w:val="20"/>
        </w:rPr>
      </w:pPr>
    </w:p>
    <w:p w14:paraId="5DEBA7A7" w14:textId="77777777" w:rsidR="003757E9" w:rsidRDefault="003757E9" w:rsidP="003757E9">
      <w:pPr>
        <w:pStyle w:val="ParagraphStyle"/>
        <w:spacing w:line="360" w:lineRule="auto"/>
        <w:rPr>
          <w:rFonts w:ascii="Calibri" w:hAnsi="Calibri" w:cs="Calibri"/>
          <w:sz w:val="20"/>
          <w:szCs w:val="20"/>
        </w:rPr>
      </w:pPr>
    </w:p>
    <w:p w14:paraId="348B93D3" w14:textId="77777777" w:rsidR="003757E9" w:rsidRDefault="003757E9" w:rsidP="003757E9">
      <w:pPr>
        <w:pStyle w:val="ParagraphStyle"/>
        <w:spacing w:line="360" w:lineRule="auto"/>
        <w:ind w:left="524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69B2DD8A" w14:textId="77777777" w:rsidR="003757E9" w:rsidRDefault="003757E9" w:rsidP="003757E9">
      <w:pPr>
        <w:pStyle w:val="ParagraphStyle"/>
        <w:spacing w:line="360" w:lineRule="auto"/>
        <w:ind w:left="5245"/>
        <w:jc w:val="both"/>
        <w:rPr>
          <w:rFonts w:ascii="Calibri" w:hAnsi="Calibri" w:cs="Calibri"/>
          <w:sz w:val="20"/>
          <w:szCs w:val="20"/>
        </w:rPr>
      </w:pPr>
    </w:p>
    <w:p w14:paraId="0DE9F9D0" w14:textId="77777777" w:rsidR="003757E9" w:rsidRPr="00577A9A" w:rsidRDefault="003757E9" w:rsidP="003757E9">
      <w:pPr>
        <w:pStyle w:val="ParagraphStyle"/>
        <w:spacing w:line="360" w:lineRule="auto"/>
        <w:jc w:val="both"/>
        <w:rPr>
          <w:rFonts w:ascii="Calibri" w:hAnsi="Calibri" w:cs="Calibri"/>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w:t>
      </w:r>
      <w:r w:rsidRPr="00577A9A">
        <w:rPr>
          <w:rFonts w:ascii="Calibri" w:hAnsi="Calibri" w:cs="Calibri"/>
          <w:sz w:val="20"/>
          <w:szCs w:val="20"/>
        </w:rPr>
        <w:t xml:space="preserve">Prefeito Municipal Roberto </w:t>
      </w:r>
      <w:proofErr w:type="spellStart"/>
      <w:r w:rsidRPr="00577A9A">
        <w:rPr>
          <w:rFonts w:ascii="Calibri" w:hAnsi="Calibri" w:cs="Calibri"/>
          <w:sz w:val="20"/>
          <w:szCs w:val="20"/>
        </w:rPr>
        <w:t>Regazzo</w:t>
      </w:r>
      <w:proofErr w:type="spellEnd"/>
      <w:r w:rsidRPr="00577A9A">
        <w:rPr>
          <w:rFonts w:ascii="Calibri" w:hAnsi="Calibri" w:cs="Calibri"/>
          <w:sz w:val="20"/>
          <w:szCs w:val="20"/>
        </w:rPr>
        <w:t xml:space="preserve">,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577A9A">
        <w:rPr>
          <w:rFonts w:ascii="Calibri" w:hAnsi="Calibri" w:cs="Calibri"/>
          <w:b/>
          <w:bCs/>
          <w:sz w:val="20"/>
          <w:szCs w:val="20"/>
        </w:rPr>
        <w:t>OU</w:t>
      </w:r>
      <w:r w:rsidRPr="00577A9A">
        <w:rPr>
          <w:rFonts w:ascii="Calibri" w:hAnsi="Calibri" w:cs="Calibri"/>
          <w:sz w:val="20"/>
          <w:szCs w:val="20"/>
        </w:rPr>
        <w:t xml:space="preserve"> procuração apresentada nos autos, tendo </w:t>
      </w:r>
      <w:r>
        <w:rPr>
          <w:rFonts w:ascii="Calibri" w:hAnsi="Calibri" w:cs="Calibri"/>
          <w:color w:val="000000"/>
          <w:sz w:val="20"/>
          <w:szCs w:val="20"/>
        </w:rPr>
        <w:t>em vista o que consta no Processo nº 85/2026</w:t>
      </w:r>
      <w:r>
        <w:rPr>
          <w:rFonts w:ascii="Calibri" w:hAnsi="Calibri" w:cs="Calibri"/>
          <w:color w:val="FF0000"/>
          <w:sz w:val="20"/>
          <w:szCs w:val="20"/>
        </w:rPr>
        <w:t xml:space="preserve"> </w:t>
      </w:r>
      <w:r>
        <w:rPr>
          <w:rFonts w:ascii="Calibri" w:hAnsi="Calibri" w:cs="Calibri"/>
          <w:color w:val="000000"/>
          <w:sz w:val="20"/>
          <w:szCs w:val="20"/>
        </w:rPr>
        <w:t xml:space="preserve">e em 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w:t>
      </w:r>
      <w:r w:rsidRPr="00577A9A">
        <w:rPr>
          <w:rFonts w:ascii="Calibri" w:hAnsi="Calibri" w:cs="Calibri"/>
          <w:sz w:val="20"/>
          <w:szCs w:val="20"/>
        </w:rPr>
        <w:t xml:space="preserve">decorrente do Pregão, na forma Eletrônica Nº </w:t>
      </w:r>
      <w:proofErr w:type="spellStart"/>
      <w:r>
        <w:rPr>
          <w:rFonts w:ascii="Calibri" w:hAnsi="Calibri" w:cs="Calibri"/>
          <w:sz w:val="20"/>
          <w:szCs w:val="20"/>
        </w:rPr>
        <w:t>xx</w:t>
      </w:r>
      <w:proofErr w:type="spellEnd"/>
      <w:r w:rsidRPr="00577A9A">
        <w:rPr>
          <w:rFonts w:ascii="Calibri" w:hAnsi="Calibri" w:cs="Calibri"/>
          <w:sz w:val="20"/>
          <w:szCs w:val="20"/>
        </w:rPr>
        <w:t>/2026, mediante as cláusulas e condições a seguir enunciadas.</w:t>
      </w:r>
    </w:p>
    <w:p w14:paraId="64214BA5" w14:textId="77777777" w:rsidR="003757E9" w:rsidRDefault="003757E9" w:rsidP="003757E9">
      <w:pPr>
        <w:pStyle w:val="ParagraphStyle"/>
        <w:keepNext/>
        <w:keepLines/>
        <w:widowControl/>
        <w:numPr>
          <w:ilvl w:val="0"/>
          <w:numId w:val="55"/>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6C5FE3C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Contratação de empresa especializada para a elaboração do Plano de Mobilidade Urbana do Município de Ibaiti, compreendendo o diagnóstico, prognóstico, definição de diretrizes, metas e propostas para o aprimoramento do sistema de transporte e circulação, de forma integrada ao Plano Diretor Municipal e demais instrumentos de planejamento urbano.</w:t>
      </w:r>
      <w:r>
        <w:rPr>
          <w:rFonts w:ascii="Calibri" w:hAnsi="Calibri" w:cs="Calibri"/>
          <w:sz w:val="20"/>
          <w:szCs w:val="20"/>
        </w:rPr>
        <w:t>, nas condições estabelecidas no Termo de Referência.</w:t>
      </w:r>
    </w:p>
    <w:p w14:paraId="35B296F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1F56992A" w14:textId="77777777" w:rsidR="003757E9" w:rsidRDefault="003757E9" w:rsidP="003757E9">
      <w:pPr>
        <w:pStyle w:val="ParagraphStyle"/>
        <w:spacing w:before="120" w:after="120" w:line="276" w:lineRule="auto"/>
        <w:jc w:val="both"/>
        <w:rPr>
          <w:rFonts w:ascii="Calibri" w:hAnsi="Calibri" w:cs="Calibri"/>
          <w:sz w:val="20"/>
          <w:szCs w:val="20"/>
        </w:rPr>
      </w:pPr>
    </w:p>
    <w:p w14:paraId="583E976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74433EA1"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52C69C20"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2860585C"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132A8802"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61B06C3F"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48359D94"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O prazo de vigência da contratação é de 12 Meses, contados do(a) da data do contrato, na forma do</w:t>
      </w:r>
      <w:r>
        <w:rPr>
          <w:rFonts w:ascii="Calibri" w:hAnsi="Calibri" w:cs="Calibri"/>
          <w:color w:val="FF0000"/>
          <w:sz w:val="20"/>
          <w:szCs w:val="20"/>
        </w:rPr>
        <w:t xml:space="preserve"> </w:t>
      </w:r>
      <w:hyperlink r:id="rId17" w:anchor="art105" w:history="1">
        <w:r>
          <w:rPr>
            <w:rFonts w:ascii="Calibri" w:hAnsi="Calibri" w:cs="Calibri"/>
            <w:color w:val="0000FF"/>
            <w:sz w:val="20"/>
            <w:szCs w:val="20"/>
            <w:u w:val="single"/>
          </w:rPr>
          <w:t>artigo 105 da Lei n° 14.133, de 2021</w:t>
        </w:r>
      </w:hyperlink>
      <w:r w:rsidRPr="00577A9A">
        <w:rPr>
          <w:rFonts w:ascii="Calibri" w:hAnsi="Calibri" w:cs="Calibri"/>
          <w:sz w:val="20"/>
          <w:szCs w:val="20"/>
        </w:rPr>
        <w:t>.</w:t>
      </w:r>
    </w:p>
    <w:p w14:paraId="4BEB17CC" w14:textId="77777777" w:rsidR="003757E9" w:rsidRPr="00577A9A" w:rsidRDefault="003757E9" w:rsidP="003757E9">
      <w:pPr>
        <w:pStyle w:val="ParagraphStyle"/>
        <w:widowControl/>
        <w:numPr>
          <w:ilvl w:val="2"/>
          <w:numId w:val="54"/>
        </w:numPr>
        <w:spacing w:before="120" w:after="120" w:line="276" w:lineRule="auto"/>
        <w:jc w:val="both"/>
        <w:rPr>
          <w:rFonts w:ascii="Calibri" w:hAnsi="Calibri" w:cs="Calibri"/>
          <w:sz w:val="20"/>
          <w:szCs w:val="20"/>
        </w:rPr>
      </w:pPr>
      <w:r w:rsidRPr="00577A9A">
        <w:rPr>
          <w:rFonts w:ascii="Calibri" w:hAnsi="Calibri" w:cs="Calibri"/>
          <w:sz w:val="20"/>
          <w:szCs w:val="20"/>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14FCCF91"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41B3BB1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271CBA18"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141BFDAB"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Não será admitida a subcontratação do objeto contratual.</w:t>
      </w:r>
    </w:p>
    <w:p w14:paraId="10DF3F86"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5F94A635"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O valor total da contratação é de R$.......... (.....)</w:t>
      </w:r>
    </w:p>
    <w:p w14:paraId="64B937BD"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9C2A7F"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O valor acima é meramente estimativo, de forma que os pagamentos devidos ao contratado dependerão dos quantitativos efetivamente fornecidos.</w:t>
      </w:r>
    </w:p>
    <w:p w14:paraId="721725FF"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7D199BFF"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5A828949"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5CD994E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bookmarkStart w:id="1" w:name="_Hlk158657628"/>
      <w:bookmarkEnd w:id="1"/>
      <w:r>
        <w:rPr>
          <w:rFonts w:ascii="Calibri" w:hAnsi="Calibri" w:cs="Calibri"/>
          <w:sz w:val="20"/>
          <w:szCs w:val="20"/>
        </w:rPr>
        <w:t>Os preços inicialmente contratados são fixos e irreajustáveis no prazo de um ano.</w:t>
      </w:r>
    </w:p>
    <w:p w14:paraId="2232448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Após o interregno de um ano, e independentemente de pedido do contratado, os preços iniciais serão reajustados, mediante a aplicação, pelo contratante, do índice INPC</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7D7BA40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0B501768"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A9E9E4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522A53F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3CE52771"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Na ausência de previsão legal quanto ao índice substituto, as partes elegerão novo índice oficial, para reajustamento do preço do valor remanescente, por meio de termo aditivo. </w:t>
      </w:r>
    </w:p>
    <w:p w14:paraId="3E26F0AB"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76EBA90F"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bookmarkStart w:id="2" w:name="_Hlk158659477"/>
      <w:bookmarkEnd w:id="2"/>
      <w:r w:rsidRPr="00577A9A">
        <w:rPr>
          <w:rFonts w:ascii="Calibri" w:hAnsi="Calibri" w:cs="Calibri"/>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49C19597" w14:textId="77777777" w:rsidR="003757E9" w:rsidRPr="00577A9A" w:rsidRDefault="003757E9" w:rsidP="003757E9">
      <w:pPr>
        <w:pStyle w:val="ParagraphStyle"/>
        <w:spacing w:before="120" w:after="120" w:line="276" w:lineRule="auto"/>
        <w:ind w:left="990"/>
        <w:jc w:val="both"/>
        <w:rPr>
          <w:rFonts w:ascii="Calibri" w:hAnsi="Calibri" w:cs="Calibri"/>
          <w:sz w:val="20"/>
          <w:szCs w:val="20"/>
        </w:rPr>
      </w:pPr>
      <w:r w:rsidRPr="00577A9A">
        <w:rPr>
          <w:rFonts w:ascii="Calibri" w:hAnsi="Calibri" w:cs="Calibri"/>
          <w:b/>
          <w:bCs/>
          <w:sz w:val="20"/>
          <w:szCs w:val="20"/>
        </w:rPr>
        <w:t>a)</w:t>
      </w:r>
      <w:r w:rsidRPr="00577A9A">
        <w:rPr>
          <w:rFonts w:ascii="Calibri" w:hAnsi="Calibri" w:cs="Calibri"/>
          <w:sz w:val="20"/>
          <w:szCs w:val="20"/>
        </w:rPr>
        <w:t xml:space="preserve"> Apresentação de notas fiscais de compras promovidas em datas que antecederam brevemente a data da sessão pública de lances do pregão;</w:t>
      </w:r>
    </w:p>
    <w:p w14:paraId="2294A67C" w14:textId="77777777" w:rsidR="003757E9" w:rsidRPr="00577A9A" w:rsidRDefault="003757E9" w:rsidP="003757E9">
      <w:pPr>
        <w:pStyle w:val="ParagraphStyle"/>
        <w:spacing w:before="120" w:after="120" w:line="276" w:lineRule="auto"/>
        <w:ind w:left="990"/>
        <w:jc w:val="both"/>
        <w:rPr>
          <w:rFonts w:ascii="Calibri" w:hAnsi="Calibri" w:cs="Calibri"/>
          <w:sz w:val="20"/>
          <w:szCs w:val="20"/>
        </w:rPr>
      </w:pPr>
      <w:r w:rsidRPr="00577A9A">
        <w:rPr>
          <w:rFonts w:ascii="Calibri" w:hAnsi="Calibri" w:cs="Calibri"/>
          <w:b/>
          <w:bCs/>
          <w:sz w:val="20"/>
          <w:szCs w:val="20"/>
        </w:rPr>
        <w:t>b)</w:t>
      </w:r>
      <w:r w:rsidRPr="00577A9A">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3BC3BAB7" w14:textId="77777777" w:rsidR="003757E9" w:rsidRPr="00577A9A" w:rsidRDefault="003757E9" w:rsidP="003757E9">
      <w:pPr>
        <w:pStyle w:val="ParagraphStyle"/>
        <w:spacing w:before="120" w:after="120" w:line="276" w:lineRule="auto"/>
        <w:ind w:left="990"/>
        <w:jc w:val="both"/>
        <w:rPr>
          <w:rFonts w:ascii="Calibri" w:hAnsi="Calibri" w:cs="Calibri"/>
          <w:sz w:val="20"/>
          <w:szCs w:val="20"/>
        </w:rPr>
      </w:pPr>
      <w:r w:rsidRPr="00577A9A">
        <w:rPr>
          <w:rFonts w:ascii="Calibri" w:hAnsi="Calibri" w:cs="Calibri"/>
          <w:b/>
          <w:bCs/>
          <w:sz w:val="20"/>
          <w:szCs w:val="20"/>
        </w:rPr>
        <w:t>c)</w:t>
      </w:r>
      <w:r w:rsidRPr="00577A9A">
        <w:rPr>
          <w:rFonts w:ascii="Calibri" w:hAnsi="Calibri" w:cs="Calibri"/>
          <w:sz w:val="20"/>
          <w:szCs w:val="20"/>
        </w:rPr>
        <w:t xml:space="preserve"> Por meio destas informações, a administração conseguirá aferir a </w:t>
      </w:r>
      <w:r w:rsidRPr="00577A9A">
        <w:rPr>
          <w:rFonts w:ascii="Calibri" w:hAnsi="Calibri" w:cs="Calibri"/>
          <w:b/>
          <w:bCs/>
          <w:sz w:val="20"/>
          <w:szCs w:val="20"/>
        </w:rPr>
        <w:t xml:space="preserve">variação de preço do item </w:t>
      </w:r>
      <w:r w:rsidRPr="00577A9A">
        <w:rPr>
          <w:rFonts w:ascii="Calibri" w:hAnsi="Calibri" w:cs="Calibri"/>
          <w:sz w:val="20"/>
          <w:szCs w:val="20"/>
        </w:rPr>
        <w:t>por meio de percentual;</w:t>
      </w:r>
    </w:p>
    <w:p w14:paraId="5EDEC5E3"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577A9A">
        <w:rPr>
          <w:rFonts w:ascii="Calibri" w:hAnsi="Calibri" w:cs="Calibri"/>
          <w:b/>
          <w:bCs/>
          <w:sz w:val="20"/>
          <w:szCs w:val="20"/>
        </w:rPr>
        <w:t>novo preço de mercado</w:t>
      </w:r>
      <w:r w:rsidRPr="00577A9A">
        <w:rPr>
          <w:rFonts w:ascii="Calibri" w:hAnsi="Calibri" w:cs="Calibri"/>
          <w:sz w:val="20"/>
          <w:szCs w:val="20"/>
        </w:rPr>
        <w:t>;</w:t>
      </w:r>
    </w:p>
    <w:p w14:paraId="235A7347"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 xml:space="preserve">Para a concessão do reequilíbrio, será aplicado o percentual de desconto ofertado pela licitante em sessão no </w:t>
      </w:r>
      <w:r w:rsidRPr="00577A9A">
        <w:rPr>
          <w:rFonts w:ascii="Calibri" w:hAnsi="Calibri" w:cs="Calibri"/>
          <w:b/>
          <w:bCs/>
          <w:sz w:val="20"/>
          <w:szCs w:val="20"/>
        </w:rPr>
        <w:t xml:space="preserve">novo preço de mercado, </w:t>
      </w:r>
      <w:r w:rsidRPr="00577A9A">
        <w:rPr>
          <w:rFonts w:ascii="Calibri" w:hAnsi="Calibri" w:cs="Calibri"/>
          <w:sz w:val="20"/>
          <w:szCs w:val="20"/>
        </w:rPr>
        <w:t xml:space="preserve">e, será aplicado o percentual da </w:t>
      </w:r>
      <w:r w:rsidRPr="00577A9A">
        <w:rPr>
          <w:rFonts w:ascii="Calibri" w:hAnsi="Calibri" w:cs="Calibri"/>
          <w:b/>
          <w:bCs/>
          <w:sz w:val="20"/>
          <w:szCs w:val="20"/>
        </w:rPr>
        <w:t xml:space="preserve">variação de preço do item </w:t>
      </w:r>
      <w:r w:rsidRPr="00577A9A">
        <w:rPr>
          <w:rFonts w:ascii="Calibri" w:hAnsi="Calibri" w:cs="Calibri"/>
          <w:sz w:val="20"/>
          <w:szCs w:val="20"/>
        </w:rPr>
        <w:t xml:space="preserve">ao preço contratado, aquele preço que resultar no menor dispêndio financeiro para a Administração será o </w:t>
      </w:r>
      <w:r w:rsidRPr="00577A9A">
        <w:rPr>
          <w:rFonts w:ascii="Calibri" w:hAnsi="Calibri" w:cs="Calibri"/>
          <w:b/>
          <w:bCs/>
          <w:sz w:val="20"/>
          <w:szCs w:val="20"/>
        </w:rPr>
        <w:t>valor reequilibrado</w:t>
      </w:r>
      <w:r w:rsidRPr="00577A9A">
        <w:rPr>
          <w:rFonts w:ascii="Calibri" w:hAnsi="Calibri" w:cs="Calibri"/>
          <w:sz w:val="20"/>
          <w:szCs w:val="20"/>
        </w:rPr>
        <w:t>.</w:t>
      </w:r>
    </w:p>
    <w:p w14:paraId="60052E27"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41C87352"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41FCF2DF"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1FFE25F0"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74022241"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10E90F0D"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57F32DE1"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2733E782"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0D4526BE"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30EC0990"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A37982D"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71D5DF65" w14:textId="77777777" w:rsidR="003757E9" w:rsidRPr="00577A9A" w:rsidRDefault="003757E9" w:rsidP="003757E9">
      <w:pPr>
        <w:pStyle w:val="ParagraphStyle"/>
        <w:widowControl/>
        <w:numPr>
          <w:ilvl w:val="2"/>
          <w:numId w:val="54"/>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 xml:space="preserve">prazo máximo de 15 (quinze) </w:t>
      </w:r>
      <w:r w:rsidRPr="00577A9A">
        <w:rPr>
          <w:rFonts w:ascii="Calibri" w:hAnsi="Calibri" w:cs="Calibri"/>
          <w:b/>
          <w:bCs/>
          <w:sz w:val="20"/>
          <w:szCs w:val="20"/>
        </w:rPr>
        <w:t>dias</w:t>
      </w:r>
      <w:r w:rsidRPr="00577A9A">
        <w:rPr>
          <w:rFonts w:ascii="Calibri" w:hAnsi="Calibri" w:cs="Calibri"/>
          <w:sz w:val="20"/>
          <w:szCs w:val="20"/>
        </w:rPr>
        <w:t>.</w:t>
      </w:r>
    </w:p>
    <w:p w14:paraId="34E818DB" w14:textId="77777777" w:rsidR="003757E9" w:rsidRDefault="003757E9" w:rsidP="003757E9">
      <w:pPr>
        <w:pStyle w:val="ParagraphStyle"/>
        <w:widowControl/>
        <w:numPr>
          <w:ilvl w:val="2"/>
          <w:numId w:val="54"/>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470E6A71"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164593"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6477C7A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2344FA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0BE093A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418D73A4" w14:textId="77777777" w:rsidR="003757E9" w:rsidRDefault="003757E9" w:rsidP="003757E9">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6A9A2BB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78C4D8C"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C87B892"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DC0822C"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D4E903F"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4A00BEEA"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19A904E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042EE3D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15E7B6F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75626E2D"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5C29B5BF"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472E54E6"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577BE6B3"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bookmarkStart w:id="3" w:name="_Ref118293001"/>
      <w:bookmarkEnd w:id="3"/>
      <w:r w:rsidRPr="00577A9A">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74E577D"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237F36EB"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26AAD69"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318B7F65"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bookmarkStart w:id="4" w:name="_Ref118293030"/>
      <w:bookmarkEnd w:id="4"/>
      <w:r w:rsidRPr="00577A9A">
        <w:rPr>
          <w:rFonts w:ascii="Calibri" w:hAnsi="Calibri" w:cs="Calibri"/>
          <w:sz w:val="20"/>
          <w:szCs w:val="20"/>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4FA30EE5" w14:textId="77777777" w:rsidR="003757E9" w:rsidRPr="002E1FE2"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sz w:val="20"/>
          <w:szCs w:val="20"/>
        </w:rPr>
      </w:pPr>
      <w:r w:rsidRPr="002E1FE2">
        <w:rPr>
          <w:rFonts w:ascii="Calibri" w:hAnsi="Calibri" w:cs="Calibri"/>
          <w:b/>
          <w:bCs/>
          <w:sz w:val="20"/>
          <w:szCs w:val="20"/>
        </w:rPr>
        <w:t>CLÁUSULA DÉCIMA– GARANTIA DE EXECUÇÃO (</w:t>
      </w:r>
      <w:hyperlink r:id="rId29" w:anchor="art92" w:history="1">
        <w:r w:rsidRPr="002E1FE2">
          <w:rPr>
            <w:rFonts w:ascii="Calibri" w:hAnsi="Calibri" w:cs="Calibri"/>
            <w:b/>
            <w:bCs/>
            <w:sz w:val="20"/>
            <w:szCs w:val="20"/>
            <w:u w:val="single"/>
          </w:rPr>
          <w:t>art. 92, XII</w:t>
        </w:r>
      </w:hyperlink>
      <w:r w:rsidRPr="002E1FE2">
        <w:rPr>
          <w:rFonts w:ascii="Calibri" w:hAnsi="Calibri" w:cs="Calibri"/>
          <w:b/>
          <w:bCs/>
          <w:sz w:val="20"/>
          <w:szCs w:val="20"/>
        </w:rPr>
        <w:t>)</w:t>
      </w:r>
    </w:p>
    <w:p w14:paraId="3D7F52CA" w14:textId="77777777" w:rsidR="003757E9" w:rsidRPr="002E1FE2"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2E1FE2">
        <w:rPr>
          <w:rFonts w:ascii="Calibri" w:hAnsi="Calibri" w:cs="Calibri"/>
          <w:i/>
          <w:iCs/>
          <w:sz w:val="20"/>
          <w:szCs w:val="20"/>
        </w:rPr>
        <w:t xml:space="preserve">  </w:t>
      </w:r>
      <w:r w:rsidRPr="002E1FE2">
        <w:rPr>
          <w:rFonts w:ascii="Calibri" w:hAnsi="Calibri" w:cs="Calibri"/>
          <w:sz w:val="20"/>
          <w:szCs w:val="20"/>
        </w:rPr>
        <w:t>Não haverá exigência de garantia contratual da execução.</w:t>
      </w:r>
    </w:p>
    <w:p w14:paraId="5897E2ED"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55E98C3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7BB600CF"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104A00AF"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0208FA3E"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2D74C6A2"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73F511D6"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1BBA3F8C"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53249AA0"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3E4CD1E1" w14:textId="77777777" w:rsidR="003757E9" w:rsidRDefault="003757E9" w:rsidP="003757E9">
      <w:pPr>
        <w:pStyle w:val="ParagraphStyle"/>
        <w:widowControl/>
        <w:numPr>
          <w:ilvl w:val="2"/>
          <w:numId w:val="58"/>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241C71D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72481B6C" w14:textId="77777777" w:rsidR="003757E9" w:rsidRDefault="003757E9" w:rsidP="003757E9">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5" w:name="_Hlk114504069"/>
      <w:bookmarkEnd w:id="5"/>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5350E1AA" w14:textId="77777777" w:rsidR="003757E9" w:rsidRDefault="003757E9" w:rsidP="003757E9">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60EE1218" w14:textId="77777777" w:rsidR="003757E9" w:rsidRDefault="003757E9" w:rsidP="003757E9">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28390CAB" w14:textId="77777777" w:rsidR="003757E9" w:rsidRDefault="003757E9" w:rsidP="003757E9">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2FA7CFD1" w14:textId="77777777" w:rsidR="003757E9"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3DC5AA5"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478E3DFD" w14:textId="77777777" w:rsidR="003757E9" w:rsidRPr="00577A9A" w:rsidRDefault="003757E9" w:rsidP="003757E9">
      <w:pPr>
        <w:pStyle w:val="ParagraphStyle"/>
        <w:widowControl/>
        <w:numPr>
          <w:ilvl w:val="2"/>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lastRenderedPageBreak/>
        <w:t xml:space="preserve">O atraso superior a 30 (trinta) dias autoriza a Administração a promover a extinção do contrato por descumprimento ou cumprimento irregular de suas cláusulas, conforme dispõe o inciso I do art. 137 da Lei n. 14.133/21. </w:t>
      </w:r>
    </w:p>
    <w:p w14:paraId="36ECE8C7"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577A9A">
        <w:rPr>
          <w:rFonts w:ascii="Calibri" w:hAnsi="Calibri" w:cs="Calibri"/>
          <w:color w:val="000000"/>
          <w:sz w:val="20"/>
          <w:szCs w:val="20"/>
        </w:rPr>
        <w:t>% (três por cento) do valor do Contrato.</w:t>
      </w:r>
    </w:p>
    <w:p w14:paraId="39AAFA47"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577A9A">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577A9A">
        <w:rPr>
          <w:rFonts w:ascii="Calibri" w:hAnsi="Calibri" w:cs="Calibri"/>
          <w:color w:val="000000"/>
          <w:sz w:val="20"/>
          <w:szCs w:val="20"/>
        </w:rPr>
        <w:t xml:space="preserve"> do valor do Contrato. </w:t>
      </w:r>
    </w:p>
    <w:p w14:paraId="6F50436B"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577A9A">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577A9A">
        <w:rPr>
          <w:rFonts w:ascii="Calibri" w:hAnsi="Calibri" w:cs="Calibri"/>
          <w:color w:val="000000"/>
          <w:sz w:val="20"/>
          <w:szCs w:val="20"/>
        </w:rPr>
        <w:t xml:space="preserve"> do valor do Contrato.</w:t>
      </w:r>
    </w:p>
    <w:p w14:paraId="7537409A"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577A9A">
        <w:rPr>
          <w:rFonts w:ascii="Calibri" w:hAnsi="Calibri" w:cs="Calibri"/>
          <w:color w:val="000000"/>
          <w:sz w:val="20"/>
          <w:szCs w:val="20"/>
        </w:rPr>
        <w:t>% (cinco por cento) do valor do Contrato.</w:t>
      </w:r>
    </w:p>
    <w:p w14:paraId="63B640F7" w14:textId="77777777" w:rsidR="003757E9" w:rsidRPr="00577A9A" w:rsidRDefault="003757E9" w:rsidP="003757E9">
      <w:pPr>
        <w:pStyle w:val="ParagraphStyle"/>
        <w:widowControl/>
        <w:numPr>
          <w:ilvl w:val="1"/>
          <w:numId w:val="51"/>
        </w:numPr>
        <w:spacing w:before="120" w:after="120" w:line="276" w:lineRule="auto"/>
        <w:jc w:val="both"/>
        <w:rPr>
          <w:rFonts w:ascii="Calibri" w:hAnsi="Calibri" w:cs="Calibri"/>
          <w:color w:val="000000"/>
          <w:sz w:val="20"/>
          <w:szCs w:val="20"/>
        </w:rPr>
      </w:pPr>
      <w:r w:rsidRPr="00577A9A">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577A9A">
        <w:rPr>
          <w:rFonts w:ascii="Calibri" w:hAnsi="Calibri" w:cs="Calibri"/>
          <w:color w:val="000000"/>
          <w:sz w:val="20"/>
          <w:szCs w:val="20"/>
        </w:rPr>
        <w:t xml:space="preserve">% (dois por cento) a </w:t>
      </w:r>
      <w:r>
        <w:rPr>
          <w:rFonts w:ascii="Calibri" w:hAnsi="Calibri" w:cs="Calibri"/>
          <w:color w:val="000000"/>
          <w:sz w:val="20"/>
          <w:szCs w:val="20"/>
        </w:rPr>
        <w:t>10</w:t>
      </w:r>
      <w:r w:rsidRPr="00577A9A">
        <w:rPr>
          <w:rFonts w:ascii="Calibri" w:hAnsi="Calibri" w:cs="Calibri"/>
          <w:color w:val="000000"/>
          <w:sz w:val="20"/>
          <w:szCs w:val="20"/>
        </w:rPr>
        <w:t>% (dez por cento) do valor do Contrato, ressalvadas as seguintes infrações:</w:t>
      </w:r>
    </w:p>
    <w:p w14:paraId="61E728A8"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7C0FA891"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7FC2C652"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6E3F3D89"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0B289374" w14:textId="77777777" w:rsidR="003757E9" w:rsidRDefault="003757E9" w:rsidP="003757E9">
      <w:pPr>
        <w:pStyle w:val="ParagraphStyle"/>
        <w:widowControl/>
        <w:numPr>
          <w:ilvl w:val="2"/>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2EAD8529"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bookmarkStart w:id="6" w:name="_Hlk78351618"/>
      <w:bookmarkEnd w:id="6"/>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51DA3C5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3C493277" w14:textId="77777777" w:rsidR="003757E9" w:rsidRDefault="003757E9" w:rsidP="003757E9">
      <w:pPr>
        <w:pStyle w:val="ParagraphStyle"/>
        <w:widowControl/>
        <w:numPr>
          <w:ilvl w:val="0"/>
          <w:numId w:val="47"/>
        </w:numPr>
        <w:spacing w:before="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5F21D1CD" w14:textId="77777777" w:rsidR="003757E9" w:rsidRDefault="003757E9" w:rsidP="003757E9">
      <w:pPr>
        <w:pStyle w:val="ParagraphStyle"/>
        <w:widowControl/>
        <w:numPr>
          <w:ilvl w:val="0"/>
          <w:numId w:val="47"/>
        </w:numPr>
        <w:spacing w:before="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2F7A85C2" w14:textId="77777777" w:rsidR="003757E9" w:rsidRDefault="003757E9" w:rsidP="003757E9">
      <w:pPr>
        <w:pStyle w:val="ParagraphStyle"/>
        <w:widowControl/>
        <w:numPr>
          <w:ilvl w:val="0"/>
          <w:numId w:val="47"/>
        </w:numPr>
        <w:spacing w:before="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0A6A269E" w14:textId="77777777" w:rsidR="003757E9" w:rsidRDefault="003757E9" w:rsidP="003757E9">
      <w:pPr>
        <w:pStyle w:val="ParagraphStyle"/>
        <w:widowControl/>
        <w:numPr>
          <w:ilvl w:val="0"/>
          <w:numId w:val="47"/>
        </w:numPr>
        <w:spacing w:before="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25582549" w14:textId="77777777" w:rsidR="003757E9" w:rsidRDefault="003757E9" w:rsidP="003757E9">
      <w:pPr>
        <w:pStyle w:val="ParagraphStyle"/>
        <w:widowControl/>
        <w:numPr>
          <w:ilvl w:val="0"/>
          <w:numId w:val="47"/>
        </w:numPr>
        <w:spacing w:before="120" w:line="276" w:lineRule="auto"/>
        <w:jc w:val="both"/>
        <w:rPr>
          <w:rFonts w:ascii="Calibri" w:hAnsi="Calibri" w:cs="Calibri"/>
          <w:color w:val="000000"/>
          <w:sz w:val="20"/>
          <w:szCs w:val="20"/>
        </w:rPr>
      </w:pPr>
      <w:r>
        <w:rPr>
          <w:rFonts w:ascii="Calibri" w:hAnsi="Calibri" w:cs="Calibri"/>
          <w:color w:val="000000"/>
          <w:sz w:val="20"/>
          <w:szCs w:val="20"/>
        </w:rPr>
        <w:lastRenderedPageBreak/>
        <w:t>a implantação ou o aperfeiçoamento de programa de integridade, conforme normas e orientações dos órgãos de controle.</w:t>
      </w:r>
    </w:p>
    <w:p w14:paraId="419B299A"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7897C8B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71FD0C05"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13C30458"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3B8A666E"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47886838"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57131983"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O contrato será extinto quando cumpridas as obrigações de ambas as partes, ainda que isso ocorra antes do prazo estipulado para tanto.</w:t>
      </w:r>
    </w:p>
    <w:p w14:paraId="12C6A962"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6A5CD291" w14:textId="77777777" w:rsidR="003757E9" w:rsidRPr="00577A9A" w:rsidRDefault="003757E9" w:rsidP="003757E9">
      <w:pPr>
        <w:pStyle w:val="ParagraphStyle"/>
        <w:widowControl/>
        <w:numPr>
          <w:ilvl w:val="2"/>
          <w:numId w:val="54"/>
        </w:numPr>
        <w:spacing w:before="120" w:after="120" w:line="276" w:lineRule="auto"/>
        <w:jc w:val="both"/>
        <w:rPr>
          <w:rFonts w:ascii="Calibri" w:hAnsi="Calibri" w:cs="Calibri"/>
          <w:sz w:val="20"/>
          <w:szCs w:val="20"/>
        </w:rPr>
      </w:pPr>
      <w:r w:rsidRPr="00577A9A">
        <w:rPr>
          <w:rFonts w:ascii="Calibri" w:hAnsi="Calibri" w:cs="Calibri"/>
          <w:sz w:val="20"/>
          <w:szCs w:val="20"/>
        </w:rPr>
        <w:t>Quando a não conclusão do contrato referida no item anterior decorrer de culpa do contratado:</w:t>
      </w:r>
    </w:p>
    <w:p w14:paraId="0606E6D6" w14:textId="77777777" w:rsidR="003757E9" w:rsidRPr="00577A9A" w:rsidRDefault="003757E9" w:rsidP="003757E9">
      <w:pPr>
        <w:pStyle w:val="ParagraphStyle"/>
        <w:widowControl/>
        <w:numPr>
          <w:ilvl w:val="0"/>
          <w:numId w:val="63"/>
        </w:numPr>
        <w:spacing w:before="120" w:line="312" w:lineRule="auto"/>
        <w:jc w:val="both"/>
        <w:rPr>
          <w:rFonts w:ascii="Calibri" w:hAnsi="Calibri" w:cs="Calibri"/>
          <w:sz w:val="20"/>
          <w:szCs w:val="20"/>
        </w:rPr>
      </w:pPr>
      <w:r w:rsidRPr="00577A9A">
        <w:rPr>
          <w:rFonts w:ascii="Calibri" w:hAnsi="Calibri" w:cs="Calibri"/>
          <w:sz w:val="20"/>
          <w:szCs w:val="20"/>
        </w:rPr>
        <w:t>ficará ele constituído em mora, sendo-lhe aplicáveis as respectivas sanções administrativas; e</w:t>
      </w:r>
    </w:p>
    <w:p w14:paraId="51D25145" w14:textId="77777777" w:rsidR="003757E9" w:rsidRPr="00577A9A" w:rsidRDefault="003757E9" w:rsidP="003757E9">
      <w:pPr>
        <w:pStyle w:val="ParagraphStyle"/>
        <w:widowControl/>
        <w:numPr>
          <w:ilvl w:val="0"/>
          <w:numId w:val="63"/>
        </w:numPr>
        <w:spacing w:before="120" w:line="312" w:lineRule="auto"/>
        <w:jc w:val="both"/>
        <w:rPr>
          <w:rFonts w:ascii="Calibri" w:hAnsi="Calibri" w:cs="Calibri"/>
          <w:sz w:val="20"/>
          <w:szCs w:val="20"/>
        </w:rPr>
      </w:pPr>
      <w:r w:rsidRPr="00577A9A">
        <w:rPr>
          <w:rFonts w:ascii="Calibri" w:hAnsi="Calibri" w:cs="Calibri"/>
          <w:sz w:val="20"/>
          <w:szCs w:val="20"/>
        </w:rPr>
        <w:t>poderá a Administração optar pela extinção do contrato e, nesse caso, adotará as medidas admitidas em lei para a continuidade da execução contratual.</w:t>
      </w:r>
    </w:p>
    <w:p w14:paraId="0C84A062"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0"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57097AAF"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279"/>
        <w:gridCol w:w="1670"/>
        <w:gridCol w:w="2171"/>
        <w:gridCol w:w="950"/>
        <w:gridCol w:w="1706"/>
        <w:gridCol w:w="1706"/>
      </w:tblGrid>
      <w:tr w:rsidR="003757E9" w:rsidRPr="00016477" w14:paraId="232FE7D3" w14:textId="77777777" w:rsidTr="00192AD4">
        <w:trPr>
          <w:jc w:val="center"/>
        </w:trPr>
        <w:tc>
          <w:tcPr>
            <w:tcW w:w="10466" w:type="dxa"/>
            <w:gridSpan w:val="6"/>
            <w:tcBorders>
              <w:top w:val="single" w:sz="6" w:space="0" w:color="000000"/>
              <w:left w:val="single" w:sz="6" w:space="0" w:color="000000"/>
              <w:bottom w:val="single" w:sz="6" w:space="0" w:color="000000"/>
              <w:right w:val="single" w:sz="6" w:space="0" w:color="000000"/>
            </w:tcBorders>
          </w:tcPr>
          <w:p w14:paraId="21B4766D" w14:textId="77777777" w:rsidR="003757E9" w:rsidRPr="00016477" w:rsidRDefault="003757E9" w:rsidP="00192AD4">
            <w:pPr>
              <w:pStyle w:val="ParagraphStyle"/>
              <w:rPr>
                <w:sz w:val="18"/>
                <w:szCs w:val="18"/>
              </w:rPr>
            </w:pPr>
            <w:r w:rsidRPr="00016477">
              <w:rPr>
                <w:sz w:val="18"/>
                <w:szCs w:val="18"/>
              </w:rPr>
              <w:lastRenderedPageBreak/>
              <w:t>Dotações</w:t>
            </w:r>
          </w:p>
        </w:tc>
      </w:tr>
      <w:tr w:rsidR="003757E9" w:rsidRPr="00016477" w14:paraId="6B776B58" w14:textId="77777777" w:rsidTr="00192AD4">
        <w:trPr>
          <w:jc w:val="center"/>
        </w:trPr>
        <w:tc>
          <w:tcPr>
            <w:tcW w:w="1410" w:type="dxa"/>
            <w:tcBorders>
              <w:top w:val="single" w:sz="6" w:space="0" w:color="000000"/>
              <w:left w:val="single" w:sz="6" w:space="0" w:color="000000"/>
              <w:bottom w:val="single" w:sz="6" w:space="0" w:color="000000"/>
              <w:right w:val="single" w:sz="6" w:space="0" w:color="000000"/>
            </w:tcBorders>
          </w:tcPr>
          <w:p w14:paraId="7FDD5447" w14:textId="77777777" w:rsidR="003757E9" w:rsidRPr="00016477" w:rsidRDefault="003757E9" w:rsidP="00192AD4">
            <w:pPr>
              <w:pStyle w:val="ParagraphStyle"/>
              <w:rPr>
                <w:sz w:val="18"/>
                <w:szCs w:val="18"/>
              </w:rPr>
            </w:pPr>
            <w:r w:rsidRPr="00016477">
              <w:rPr>
                <w:sz w:val="18"/>
                <w:szCs w:val="18"/>
              </w:rPr>
              <w:t>Exercício da despesa</w:t>
            </w:r>
          </w:p>
        </w:tc>
        <w:tc>
          <w:tcPr>
            <w:tcW w:w="1843" w:type="dxa"/>
            <w:tcBorders>
              <w:top w:val="single" w:sz="6" w:space="0" w:color="000000"/>
              <w:left w:val="single" w:sz="6" w:space="0" w:color="000000"/>
              <w:bottom w:val="single" w:sz="6" w:space="0" w:color="000000"/>
              <w:right w:val="single" w:sz="6" w:space="0" w:color="000000"/>
            </w:tcBorders>
          </w:tcPr>
          <w:p w14:paraId="68F724B2" w14:textId="77777777" w:rsidR="003757E9" w:rsidRPr="00016477" w:rsidRDefault="003757E9" w:rsidP="00192AD4">
            <w:pPr>
              <w:pStyle w:val="ParagraphStyle"/>
              <w:rPr>
                <w:sz w:val="18"/>
                <w:szCs w:val="18"/>
              </w:rPr>
            </w:pPr>
            <w:r w:rsidRPr="00016477">
              <w:rPr>
                <w:sz w:val="18"/>
                <w:szCs w:val="18"/>
              </w:rPr>
              <w:t>Conta da despesa</w:t>
            </w:r>
          </w:p>
        </w:tc>
        <w:tc>
          <w:tcPr>
            <w:tcW w:w="2398" w:type="dxa"/>
            <w:tcBorders>
              <w:top w:val="single" w:sz="6" w:space="0" w:color="000000"/>
              <w:left w:val="single" w:sz="6" w:space="0" w:color="000000"/>
              <w:bottom w:val="single" w:sz="6" w:space="0" w:color="000000"/>
              <w:right w:val="single" w:sz="6" w:space="0" w:color="000000"/>
            </w:tcBorders>
          </w:tcPr>
          <w:p w14:paraId="6C47B912" w14:textId="77777777" w:rsidR="003757E9" w:rsidRPr="00016477" w:rsidRDefault="003757E9" w:rsidP="00192AD4">
            <w:pPr>
              <w:pStyle w:val="ParagraphStyle"/>
              <w:rPr>
                <w:sz w:val="18"/>
                <w:szCs w:val="18"/>
              </w:rPr>
            </w:pPr>
            <w:r w:rsidRPr="00016477">
              <w:rPr>
                <w:sz w:val="18"/>
                <w:szCs w:val="18"/>
              </w:rPr>
              <w:t>Funcional programática</w:t>
            </w:r>
          </w:p>
        </w:tc>
        <w:tc>
          <w:tcPr>
            <w:tcW w:w="1047" w:type="dxa"/>
            <w:tcBorders>
              <w:top w:val="single" w:sz="6" w:space="0" w:color="000000"/>
              <w:left w:val="single" w:sz="6" w:space="0" w:color="000000"/>
              <w:bottom w:val="single" w:sz="6" w:space="0" w:color="000000"/>
              <w:right w:val="single" w:sz="6" w:space="0" w:color="000000"/>
            </w:tcBorders>
          </w:tcPr>
          <w:p w14:paraId="1693E3C6" w14:textId="77777777" w:rsidR="003757E9" w:rsidRPr="00016477" w:rsidRDefault="003757E9" w:rsidP="00192AD4">
            <w:pPr>
              <w:pStyle w:val="ParagraphStyle"/>
              <w:rPr>
                <w:sz w:val="18"/>
                <w:szCs w:val="18"/>
              </w:rPr>
            </w:pPr>
            <w:r w:rsidRPr="00016477">
              <w:rPr>
                <w:sz w:val="18"/>
                <w:szCs w:val="18"/>
              </w:rPr>
              <w:t>Fonte de recurso</w:t>
            </w:r>
          </w:p>
        </w:tc>
        <w:tc>
          <w:tcPr>
            <w:tcW w:w="1884" w:type="dxa"/>
            <w:tcBorders>
              <w:top w:val="single" w:sz="6" w:space="0" w:color="000000"/>
              <w:left w:val="single" w:sz="6" w:space="0" w:color="000000"/>
              <w:bottom w:val="single" w:sz="6" w:space="0" w:color="000000"/>
              <w:right w:val="single" w:sz="6" w:space="0" w:color="000000"/>
            </w:tcBorders>
          </w:tcPr>
          <w:p w14:paraId="4295DCB3" w14:textId="77777777" w:rsidR="003757E9" w:rsidRPr="00016477" w:rsidRDefault="003757E9" w:rsidP="00192AD4">
            <w:pPr>
              <w:pStyle w:val="ParagraphStyle"/>
              <w:rPr>
                <w:sz w:val="18"/>
                <w:szCs w:val="18"/>
              </w:rPr>
            </w:pPr>
            <w:r w:rsidRPr="00016477">
              <w:rPr>
                <w:sz w:val="18"/>
                <w:szCs w:val="18"/>
              </w:rPr>
              <w:t>Natureza da despesa</w:t>
            </w:r>
          </w:p>
        </w:tc>
        <w:tc>
          <w:tcPr>
            <w:tcW w:w="1884" w:type="dxa"/>
            <w:tcBorders>
              <w:top w:val="single" w:sz="6" w:space="0" w:color="000000"/>
              <w:left w:val="single" w:sz="6" w:space="0" w:color="000000"/>
              <w:bottom w:val="single" w:sz="6" w:space="0" w:color="000000"/>
              <w:right w:val="single" w:sz="6" w:space="0" w:color="000000"/>
            </w:tcBorders>
          </w:tcPr>
          <w:p w14:paraId="0A409A98" w14:textId="77777777" w:rsidR="003757E9" w:rsidRPr="00016477" w:rsidRDefault="003757E9" w:rsidP="00192AD4">
            <w:pPr>
              <w:pStyle w:val="ParagraphStyle"/>
              <w:rPr>
                <w:sz w:val="18"/>
                <w:szCs w:val="18"/>
              </w:rPr>
            </w:pPr>
            <w:r w:rsidRPr="00016477">
              <w:rPr>
                <w:sz w:val="18"/>
                <w:szCs w:val="18"/>
              </w:rPr>
              <w:t>Grupo da fonte</w:t>
            </w:r>
          </w:p>
        </w:tc>
      </w:tr>
      <w:tr w:rsidR="003757E9" w:rsidRPr="00016477" w14:paraId="07734749" w14:textId="77777777" w:rsidTr="00192AD4">
        <w:trPr>
          <w:jc w:val="center"/>
        </w:trPr>
        <w:tc>
          <w:tcPr>
            <w:tcW w:w="1410" w:type="dxa"/>
            <w:tcBorders>
              <w:top w:val="single" w:sz="6" w:space="0" w:color="000000"/>
              <w:left w:val="single" w:sz="6" w:space="0" w:color="000000"/>
              <w:bottom w:val="single" w:sz="6" w:space="0" w:color="000000"/>
              <w:right w:val="single" w:sz="6" w:space="0" w:color="000000"/>
            </w:tcBorders>
          </w:tcPr>
          <w:p w14:paraId="5F5DFCAA" w14:textId="77777777" w:rsidR="003757E9" w:rsidRPr="00016477" w:rsidRDefault="003757E9" w:rsidP="00192AD4">
            <w:pPr>
              <w:pStyle w:val="ParagraphStyle"/>
              <w:rPr>
                <w:sz w:val="18"/>
                <w:szCs w:val="18"/>
              </w:rPr>
            </w:pPr>
            <w:r w:rsidRPr="00016477">
              <w:rPr>
                <w:sz w:val="18"/>
                <w:szCs w:val="18"/>
              </w:rPr>
              <w:t>2026</w:t>
            </w:r>
          </w:p>
        </w:tc>
        <w:tc>
          <w:tcPr>
            <w:tcW w:w="1843" w:type="dxa"/>
            <w:tcBorders>
              <w:top w:val="single" w:sz="6" w:space="0" w:color="000000"/>
              <w:left w:val="single" w:sz="6" w:space="0" w:color="000000"/>
              <w:bottom w:val="single" w:sz="6" w:space="0" w:color="000000"/>
              <w:right w:val="single" w:sz="6" w:space="0" w:color="000000"/>
            </w:tcBorders>
          </w:tcPr>
          <w:p w14:paraId="33B2DC9A" w14:textId="77777777" w:rsidR="003757E9" w:rsidRPr="00016477" w:rsidRDefault="003757E9" w:rsidP="00192AD4">
            <w:pPr>
              <w:pStyle w:val="ParagraphStyle"/>
              <w:rPr>
                <w:sz w:val="18"/>
                <w:szCs w:val="18"/>
              </w:rPr>
            </w:pPr>
            <w:r w:rsidRPr="00016477">
              <w:rPr>
                <w:sz w:val="18"/>
                <w:szCs w:val="18"/>
              </w:rPr>
              <w:t>1580</w:t>
            </w:r>
          </w:p>
        </w:tc>
        <w:tc>
          <w:tcPr>
            <w:tcW w:w="2398" w:type="dxa"/>
            <w:tcBorders>
              <w:top w:val="single" w:sz="6" w:space="0" w:color="000000"/>
              <w:left w:val="single" w:sz="6" w:space="0" w:color="000000"/>
              <w:bottom w:val="single" w:sz="6" w:space="0" w:color="000000"/>
              <w:right w:val="single" w:sz="6" w:space="0" w:color="000000"/>
            </w:tcBorders>
          </w:tcPr>
          <w:p w14:paraId="6FC5C76D" w14:textId="77777777" w:rsidR="003757E9" w:rsidRPr="00016477" w:rsidRDefault="003757E9" w:rsidP="00192AD4">
            <w:pPr>
              <w:pStyle w:val="ParagraphStyle"/>
              <w:rPr>
                <w:sz w:val="18"/>
                <w:szCs w:val="18"/>
              </w:rPr>
            </w:pPr>
            <w:r w:rsidRPr="00016477">
              <w:rPr>
                <w:sz w:val="18"/>
                <w:szCs w:val="18"/>
              </w:rPr>
              <w:t>04.001.15.452.0011.2027</w:t>
            </w:r>
          </w:p>
        </w:tc>
        <w:tc>
          <w:tcPr>
            <w:tcW w:w="1047" w:type="dxa"/>
            <w:tcBorders>
              <w:top w:val="single" w:sz="6" w:space="0" w:color="000000"/>
              <w:left w:val="single" w:sz="6" w:space="0" w:color="000000"/>
              <w:bottom w:val="single" w:sz="6" w:space="0" w:color="000000"/>
              <w:right w:val="single" w:sz="6" w:space="0" w:color="000000"/>
            </w:tcBorders>
          </w:tcPr>
          <w:p w14:paraId="11808561" w14:textId="77777777" w:rsidR="003757E9" w:rsidRPr="00016477" w:rsidRDefault="003757E9" w:rsidP="00192AD4">
            <w:pPr>
              <w:pStyle w:val="ParagraphStyle"/>
              <w:rPr>
                <w:sz w:val="18"/>
                <w:szCs w:val="18"/>
              </w:rPr>
            </w:pPr>
            <w:r w:rsidRPr="00016477">
              <w:rPr>
                <w:sz w:val="18"/>
                <w:szCs w:val="18"/>
              </w:rPr>
              <w:t>0</w:t>
            </w:r>
          </w:p>
        </w:tc>
        <w:tc>
          <w:tcPr>
            <w:tcW w:w="1884" w:type="dxa"/>
            <w:tcBorders>
              <w:top w:val="single" w:sz="6" w:space="0" w:color="000000"/>
              <w:left w:val="single" w:sz="6" w:space="0" w:color="000000"/>
              <w:bottom w:val="single" w:sz="6" w:space="0" w:color="000000"/>
              <w:right w:val="single" w:sz="6" w:space="0" w:color="000000"/>
            </w:tcBorders>
          </w:tcPr>
          <w:p w14:paraId="0A89998E" w14:textId="77777777" w:rsidR="003757E9" w:rsidRPr="00016477" w:rsidRDefault="003757E9" w:rsidP="00192AD4">
            <w:pPr>
              <w:pStyle w:val="ParagraphStyle"/>
              <w:rPr>
                <w:sz w:val="18"/>
                <w:szCs w:val="18"/>
              </w:rPr>
            </w:pPr>
            <w:r w:rsidRPr="00016477">
              <w:rPr>
                <w:sz w:val="18"/>
                <w:szCs w:val="18"/>
              </w:rPr>
              <w:t>3.3.90.39.00.00</w:t>
            </w:r>
          </w:p>
        </w:tc>
        <w:tc>
          <w:tcPr>
            <w:tcW w:w="1884" w:type="dxa"/>
            <w:tcBorders>
              <w:top w:val="single" w:sz="6" w:space="0" w:color="000000"/>
              <w:left w:val="single" w:sz="6" w:space="0" w:color="000000"/>
              <w:bottom w:val="single" w:sz="6" w:space="0" w:color="000000"/>
              <w:right w:val="single" w:sz="6" w:space="0" w:color="000000"/>
            </w:tcBorders>
          </w:tcPr>
          <w:p w14:paraId="5BD4A2B8" w14:textId="77777777" w:rsidR="003757E9" w:rsidRPr="00016477" w:rsidRDefault="003757E9" w:rsidP="00192AD4">
            <w:pPr>
              <w:pStyle w:val="ParagraphStyle"/>
              <w:rPr>
                <w:sz w:val="18"/>
                <w:szCs w:val="18"/>
              </w:rPr>
            </w:pPr>
            <w:r w:rsidRPr="00016477">
              <w:rPr>
                <w:sz w:val="18"/>
                <w:szCs w:val="18"/>
              </w:rPr>
              <w:t>Do Exercício</w:t>
            </w:r>
          </w:p>
        </w:tc>
      </w:tr>
      <w:tr w:rsidR="003757E9" w:rsidRPr="00016477" w14:paraId="46D33984" w14:textId="77777777" w:rsidTr="00192AD4">
        <w:trPr>
          <w:jc w:val="center"/>
        </w:trPr>
        <w:tc>
          <w:tcPr>
            <w:tcW w:w="1410" w:type="dxa"/>
            <w:tcBorders>
              <w:top w:val="single" w:sz="6" w:space="0" w:color="000000"/>
              <w:left w:val="single" w:sz="6" w:space="0" w:color="000000"/>
              <w:bottom w:val="single" w:sz="6" w:space="0" w:color="000000"/>
              <w:right w:val="single" w:sz="6" w:space="0" w:color="000000"/>
            </w:tcBorders>
          </w:tcPr>
          <w:p w14:paraId="6C827836" w14:textId="77777777" w:rsidR="003757E9" w:rsidRPr="00016477" w:rsidRDefault="003757E9" w:rsidP="00192AD4">
            <w:pPr>
              <w:pStyle w:val="ParagraphStyle"/>
              <w:rPr>
                <w:sz w:val="18"/>
                <w:szCs w:val="18"/>
              </w:rPr>
            </w:pPr>
            <w:r w:rsidRPr="00016477">
              <w:rPr>
                <w:sz w:val="18"/>
                <w:szCs w:val="18"/>
              </w:rPr>
              <w:t>2026</w:t>
            </w:r>
          </w:p>
        </w:tc>
        <w:tc>
          <w:tcPr>
            <w:tcW w:w="1843" w:type="dxa"/>
            <w:tcBorders>
              <w:top w:val="single" w:sz="6" w:space="0" w:color="000000"/>
              <w:left w:val="single" w:sz="6" w:space="0" w:color="000000"/>
              <w:bottom w:val="single" w:sz="6" w:space="0" w:color="000000"/>
              <w:right w:val="single" w:sz="6" w:space="0" w:color="000000"/>
            </w:tcBorders>
          </w:tcPr>
          <w:p w14:paraId="644A8E66" w14:textId="77777777" w:rsidR="003757E9" w:rsidRPr="00016477" w:rsidRDefault="003757E9" w:rsidP="00192AD4">
            <w:pPr>
              <w:pStyle w:val="ParagraphStyle"/>
              <w:rPr>
                <w:sz w:val="18"/>
                <w:szCs w:val="18"/>
              </w:rPr>
            </w:pPr>
            <w:r w:rsidRPr="00016477">
              <w:rPr>
                <w:sz w:val="18"/>
                <w:szCs w:val="18"/>
              </w:rPr>
              <w:t>1590</w:t>
            </w:r>
          </w:p>
        </w:tc>
        <w:tc>
          <w:tcPr>
            <w:tcW w:w="2398" w:type="dxa"/>
            <w:tcBorders>
              <w:top w:val="single" w:sz="6" w:space="0" w:color="000000"/>
              <w:left w:val="single" w:sz="6" w:space="0" w:color="000000"/>
              <w:bottom w:val="single" w:sz="6" w:space="0" w:color="000000"/>
              <w:right w:val="single" w:sz="6" w:space="0" w:color="000000"/>
            </w:tcBorders>
          </w:tcPr>
          <w:p w14:paraId="1B45D6B8" w14:textId="77777777" w:rsidR="003757E9" w:rsidRPr="00016477" w:rsidRDefault="003757E9" w:rsidP="00192AD4">
            <w:pPr>
              <w:pStyle w:val="ParagraphStyle"/>
              <w:rPr>
                <w:sz w:val="18"/>
                <w:szCs w:val="18"/>
              </w:rPr>
            </w:pPr>
            <w:r w:rsidRPr="00016477">
              <w:rPr>
                <w:sz w:val="18"/>
                <w:szCs w:val="18"/>
              </w:rPr>
              <w:t>04.001.15.452.0011.2027</w:t>
            </w:r>
          </w:p>
        </w:tc>
        <w:tc>
          <w:tcPr>
            <w:tcW w:w="1047" w:type="dxa"/>
            <w:tcBorders>
              <w:top w:val="single" w:sz="6" w:space="0" w:color="000000"/>
              <w:left w:val="single" w:sz="6" w:space="0" w:color="000000"/>
              <w:bottom w:val="single" w:sz="6" w:space="0" w:color="000000"/>
              <w:right w:val="single" w:sz="6" w:space="0" w:color="000000"/>
            </w:tcBorders>
          </w:tcPr>
          <w:p w14:paraId="614B0764" w14:textId="77777777" w:rsidR="003757E9" w:rsidRPr="00016477" w:rsidRDefault="003757E9" w:rsidP="00192AD4">
            <w:pPr>
              <w:pStyle w:val="ParagraphStyle"/>
              <w:rPr>
                <w:sz w:val="18"/>
                <w:szCs w:val="18"/>
              </w:rPr>
            </w:pPr>
            <w:r w:rsidRPr="00016477">
              <w:rPr>
                <w:sz w:val="18"/>
                <w:szCs w:val="18"/>
              </w:rPr>
              <w:t>510</w:t>
            </w:r>
          </w:p>
        </w:tc>
        <w:tc>
          <w:tcPr>
            <w:tcW w:w="1884" w:type="dxa"/>
            <w:tcBorders>
              <w:top w:val="single" w:sz="6" w:space="0" w:color="000000"/>
              <w:left w:val="single" w:sz="6" w:space="0" w:color="000000"/>
              <w:bottom w:val="single" w:sz="6" w:space="0" w:color="000000"/>
              <w:right w:val="single" w:sz="6" w:space="0" w:color="000000"/>
            </w:tcBorders>
          </w:tcPr>
          <w:p w14:paraId="16676A29" w14:textId="77777777" w:rsidR="003757E9" w:rsidRPr="00016477" w:rsidRDefault="003757E9" w:rsidP="00192AD4">
            <w:pPr>
              <w:pStyle w:val="ParagraphStyle"/>
              <w:rPr>
                <w:sz w:val="18"/>
                <w:szCs w:val="18"/>
              </w:rPr>
            </w:pPr>
            <w:r w:rsidRPr="00016477">
              <w:rPr>
                <w:sz w:val="18"/>
                <w:szCs w:val="18"/>
              </w:rPr>
              <w:t>3.3.90.39.00.00</w:t>
            </w:r>
          </w:p>
        </w:tc>
        <w:tc>
          <w:tcPr>
            <w:tcW w:w="1884" w:type="dxa"/>
            <w:tcBorders>
              <w:top w:val="single" w:sz="6" w:space="0" w:color="000000"/>
              <w:left w:val="single" w:sz="6" w:space="0" w:color="000000"/>
              <w:bottom w:val="single" w:sz="6" w:space="0" w:color="000000"/>
              <w:right w:val="single" w:sz="6" w:space="0" w:color="000000"/>
            </w:tcBorders>
          </w:tcPr>
          <w:p w14:paraId="186070C7" w14:textId="77777777" w:rsidR="003757E9" w:rsidRPr="00016477" w:rsidRDefault="003757E9" w:rsidP="00192AD4">
            <w:pPr>
              <w:pStyle w:val="ParagraphStyle"/>
              <w:rPr>
                <w:sz w:val="18"/>
                <w:szCs w:val="18"/>
              </w:rPr>
            </w:pPr>
            <w:r w:rsidRPr="00016477">
              <w:rPr>
                <w:sz w:val="18"/>
                <w:szCs w:val="18"/>
              </w:rPr>
              <w:t>Do Exercício</w:t>
            </w:r>
          </w:p>
        </w:tc>
      </w:tr>
    </w:tbl>
    <w:p w14:paraId="305251C6"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6117E415"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1"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6C95DA95"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2"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3"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4BEF87FB"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3F4079C8"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4"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278CC014"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5DB1919C" w14:textId="77777777" w:rsidR="003757E9" w:rsidRPr="00577A9A"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sidRPr="00577A9A">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577A9A">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002BFF6B"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5"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32F25502"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15B3FCDB"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6"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3757E9">
        <w:rPr>
          <w:rFonts w:ascii="Calibri" w:hAnsi="Calibri" w:cs="Calibri"/>
          <w:sz w:val="20"/>
          <w:szCs w:val="20"/>
        </w:rPr>
        <w:t>a</w:t>
      </w:r>
      <w:r w:rsidRPr="00577A9A">
        <w:rPr>
          <w:rFonts w:ascii="Calibri" w:hAnsi="Calibri" w:cs="Calibri"/>
          <w:sz w:val="20"/>
          <w:szCs w:val="20"/>
        </w:rPr>
        <w:t xml:space="preserve">o art. 91, caput, da Lei n.º 14.133, de 2021, e </w:t>
      </w:r>
      <w:r>
        <w:rPr>
          <w:rFonts w:ascii="Calibri" w:hAnsi="Calibri" w:cs="Calibri"/>
          <w:sz w:val="20"/>
          <w:szCs w:val="20"/>
        </w:rPr>
        <w:t xml:space="preserve">ao </w:t>
      </w:r>
      <w:hyperlink r:id="rId57"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58"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34F8183A" w14:textId="77777777" w:rsidR="003757E9" w:rsidRDefault="003757E9" w:rsidP="003757E9">
      <w:pPr>
        <w:pStyle w:val="ParagraphStyle"/>
        <w:keepNext/>
        <w:keepLines/>
        <w:widowControl/>
        <w:numPr>
          <w:ilvl w:val="0"/>
          <w:numId w:val="54"/>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59"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2CC64B87" w14:textId="77777777" w:rsidR="003757E9" w:rsidRDefault="003757E9" w:rsidP="003757E9">
      <w:pPr>
        <w:pStyle w:val="ParagraphStyle"/>
        <w:widowControl/>
        <w:numPr>
          <w:ilvl w:val="1"/>
          <w:numId w:val="54"/>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0"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4E4C4771" w14:textId="77777777" w:rsidR="003757E9" w:rsidRDefault="003757E9" w:rsidP="003757E9">
      <w:pPr>
        <w:pStyle w:val="ParagraphStyle"/>
        <w:spacing w:line="360" w:lineRule="auto"/>
        <w:ind w:firstLine="570"/>
        <w:jc w:val="both"/>
        <w:rPr>
          <w:rFonts w:ascii="Calibri" w:hAnsi="Calibri" w:cs="Calibri"/>
          <w:sz w:val="20"/>
          <w:szCs w:val="20"/>
        </w:rPr>
      </w:pPr>
    </w:p>
    <w:p w14:paraId="5F5DAC3D" w14:textId="3D0A48DD" w:rsidR="003757E9" w:rsidRDefault="003757E9" w:rsidP="003757E9">
      <w:pPr>
        <w:pStyle w:val="ParagraphStyle"/>
        <w:spacing w:line="360" w:lineRule="auto"/>
        <w:ind w:firstLine="570"/>
        <w:jc w:val="center"/>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2026</w:t>
      </w:r>
    </w:p>
    <w:p w14:paraId="27A59979" w14:textId="77777777" w:rsidR="003757E9" w:rsidRDefault="003757E9" w:rsidP="003757E9">
      <w:pPr>
        <w:pStyle w:val="ParagraphStyle"/>
        <w:spacing w:line="360" w:lineRule="auto"/>
        <w:ind w:firstLine="570"/>
        <w:jc w:val="both"/>
        <w:rPr>
          <w:rFonts w:ascii="Calibri" w:hAnsi="Calibri" w:cs="Calibri"/>
          <w:sz w:val="20"/>
          <w:szCs w:val="20"/>
        </w:rPr>
      </w:pPr>
    </w:p>
    <w:p w14:paraId="16FD6D5C" w14:textId="77777777" w:rsidR="003757E9" w:rsidRDefault="003757E9" w:rsidP="003757E9">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1"/>
        <w:gridCol w:w="4741"/>
      </w:tblGrid>
      <w:tr w:rsidR="003757E9" w14:paraId="4E27331E" w14:textId="77777777" w:rsidTr="00192AD4">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135910F5"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Prefeito Municipal</w:t>
            </w:r>
          </w:p>
          <w:p w14:paraId="5AEC32C3"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CONTRATANTE</w:t>
            </w:r>
          </w:p>
        </w:tc>
        <w:tc>
          <w:tcPr>
            <w:tcW w:w="4950" w:type="dxa"/>
            <w:tcBorders>
              <w:top w:val="single" w:sz="6" w:space="0" w:color="000000"/>
              <w:left w:val="single" w:sz="6" w:space="0" w:color="000000"/>
              <w:bottom w:val="single" w:sz="6" w:space="0" w:color="000000"/>
              <w:right w:val="single" w:sz="6" w:space="0" w:color="000000"/>
            </w:tcBorders>
            <w:vAlign w:val="bottom"/>
          </w:tcPr>
          <w:p w14:paraId="32643FAD"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Empresa</w:t>
            </w:r>
          </w:p>
          <w:p w14:paraId="4AEBABB6" w14:textId="77777777" w:rsidR="003757E9" w:rsidRDefault="003757E9" w:rsidP="00192AD4">
            <w:pPr>
              <w:pStyle w:val="ParagraphStyle"/>
              <w:jc w:val="center"/>
              <w:rPr>
                <w:rFonts w:ascii="Calibri" w:hAnsi="Calibri" w:cs="Calibri"/>
                <w:sz w:val="20"/>
                <w:szCs w:val="20"/>
              </w:rPr>
            </w:pPr>
            <w:r>
              <w:rPr>
                <w:rFonts w:ascii="Calibri" w:hAnsi="Calibri" w:cs="Calibri"/>
                <w:sz w:val="20"/>
                <w:szCs w:val="20"/>
              </w:rPr>
              <w:t>CONTRATADA</w:t>
            </w:r>
          </w:p>
        </w:tc>
      </w:tr>
      <w:tr w:rsidR="003757E9" w14:paraId="5E758183" w14:textId="77777777" w:rsidTr="00192AD4">
        <w:tblPrEx>
          <w:tblCellSpacing w:w="-8" w:type="nil"/>
        </w:tblPrEx>
        <w:trPr>
          <w:tblCellSpacing w:w="-8" w:type="nil"/>
          <w:jc w:val="center"/>
        </w:trPr>
        <w:tc>
          <w:tcPr>
            <w:tcW w:w="9900" w:type="dxa"/>
            <w:gridSpan w:val="2"/>
            <w:tcBorders>
              <w:top w:val="single" w:sz="6" w:space="0" w:color="000000"/>
              <w:left w:val="single" w:sz="6" w:space="0" w:color="000000"/>
              <w:bottom w:val="single" w:sz="6" w:space="0" w:color="000000"/>
              <w:right w:val="single" w:sz="6" w:space="0" w:color="000000"/>
            </w:tcBorders>
            <w:vAlign w:val="bottom"/>
          </w:tcPr>
          <w:p w14:paraId="50E0E31C" w14:textId="77777777" w:rsidR="003757E9" w:rsidRDefault="003757E9" w:rsidP="00192AD4">
            <w:pPr>
              <w:pStyle w:val="ParagraphStyle"/>
              <w:jc w:val="center"/>
              <w:rPr>
                <w:rFonts w:ascii="Calibri" w:hAnsi="Calibri" w:cs="Calibri"/>
                <w:sz w:val="20"/>
                <w:szCs w:val="20"/>
              </w:rPr>
            </w:pPr>
          </w:p>
        </w:tc>
      </w:tr>
      <w:tr w:rsidR="003757E9" w14:paraId="7E0FBB32" w14:textId="77777777" w:rsidTr="00192AD4">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5CF65E59" w14:textId="77777777" w:rsidR="003757E9" w:rsidRDefault="003757E9" w:rsidP="00192AD4">
            <w:pPr>
              <w:pStyle w:val="ParagraphStyle"/>
              <w:rPr>
                <w:rFonts w:ascii="Calibri" w:hAnsi="Calibri" w:cs="Calibri"/>
                <w:sz w:val="20"/>
                <w:szCs w:val="20"/>
              </w:rPr>
            </w:pPr>
            <w:r>
              <w:rPr>
                <w:rFonts w:ascii="Calibri" w:hAnsi="Calibri" w:cs="Calibri"/>
                <w:sz w:val="20"/>
                <w:szCs w:val="20"/>
              </w:rPr>
              <w:t>TESTEMUNHAS:</w:t>
            </w:r>
          </w:p>
          <w:p w14:paraId="728E5B6A" w14:textId="77777777" w:rsidR="003757E9" w:rsidRDefault="003757E9" w:rsidP="00192AD4">
            <w:pPr>
              <w:pStyle w:val="ParagraphStyle"/>
              <w:rPr>
                <w:rFonts w:ascii="Calibri" w:hAnsi="Calibri" w:cs="Calibri"/>
                <w:sz w:val="20"/>
                <w:szCs w:val="20"/>
              </w:rPr>
            </w:pPr>
          </w:p>
          <w:p w14:paraId="5A55DE9A" w14:textId="77777777" w:rsidR="003757E9" w:rsidRDefault="003757E9" w:rsidP="00192AD4">
            <w:pPr>
              <w:pStyle w:val="ParagraphStyle"/>
              <w:rPr>
                <w:rFonts w:ascii="Calibri" w:hAnsi="Calibri" w:cs="Calibri"/>
                <w:sz w:val="20"/>
                <w:szCs w:val="20"/>
              </w:rPr>
            </w:pPr>
          </w:p>
          <w:p w14:paraId="2B49A5C5" w14:textId="77777777" w:rsidR="003757E9" w:rsidRDefault="003757E9" w:rsidP="00192AD4">
            <w:pPr>
              <w:pStyle w:val="ParagraphStyle"/>
              <w:rPr>
                <w:rFonts w:ascii="Calibri" w:hAnsi="Calibri" w:cs="Calibri"/>
                <w:sz w:val="20"/>
                <w:szCs w:val="20"/>
              </w:rPr>
            </w:pPr>
          </w:p>
          <w:p w14:paraId="436938A7" w14:textId="77777777" w:rsidR="003757E9" w:rsidRDefault="003757E9" w:rsidP="00192AD4">
            <w:pPr>
              <w:pStyle w:val="ParagraphStyle"/>
              <w:rPr>
                <w:rFonts w:ascii="Calibri" w:hAnsi="Calibri" w:cs="Calibri"/>
                <w:sz w:val="20"/>
                <w:szCs w:val="20"/>
              </w:rPr>
            </w:pPr>
            <w:r>
              <w:rPr>
                <w:rFonts w:ascii="Calibri" w:hAnsi="Calibri" w:cs="Calibri"/>
                <w:sz w:val="20"/>
                <w:szCs w:val="20"/>
              </w:rPr>
              <w:t>1)__________________________________</w:t>
            </w:r>
          </w:p>
        </w:tc>
        <w:tc>
          <w:tcPr>
            <w:tcW w:w="4950" w:type="dxa"/>
            <w:tcBorders>
              <w:top w:val="single" w:sz="6" w:space="0" w:color="000000"/>
              <w:left w:val="single" w:sz="6" w:space="0" w:color="000000"/>
              <w:bottom w:val="single" w:sz="6" w:space="0" w:color="000000"/>
              <w:right w:val="single" w:sz="6" w:space="0" w:color="000000"/>
            </w:tcBorders>
            <w:vAlign w:val="bottom"/>
          </w:tcPr>
          <w:p w14:paraId="36AF4073" w14:textId="77777777" w:rsidR="003757E9" w:rsidRDefault="003757E9" w:rsidP="00192AD4">
            <w:pPr>
              <w:pStyle w:val="ParagraphStyle"/>
              <w:rPr>
                <w:rFonts w:ascii="Calibri" w:hAnsi="Calibri" w:cs="Calibri"/>
                <w:sz w:val="20"/>
                <w:szCs w:val="20"/>
              </w:rPr>
            </w:pPr>
          </w:p>
          <w:p w14:paraId="7C485730" w14:textId="77777777" w:rsidR="003757E9" w:rsidRDefault="003757E9" w:rsidP="00192AD4">
            <w:pPr>
              <w:pStyle w:val="ParagraphStyle"/>
              <w:rPr>
                <w:rFonts w:ascii="Calibri" w:hAnsi="Calibri" w:cs="Calibri"/>
                <w:sz w:val="20"/>
                <w:szCs w:val="20"/>
              </w:rPr>
            </w:pPr>
          </w:p>
          <w:p w14:paraId="7E45BD5A" w14:textId="77777777" w:rsidR="003757E9" w:rsidRDefault="003757E9" w:rsidP="00192AD4">
            <w:pPr>
              <w:pStyle w:val="ParagraphStyle"/>
              <w:rPr>
                <w:rFonts w:ascii="Calibri" w:hAnsi="Calibri" w:cs="Calibri"/>
                <w:sz w:val="20"/>
                <w:szCs w:val="20"/>
              </w:rPr>
            </w:pPr>
          </w:p>
          <w:p w14:paraId="547E1BB5" w14:textId="77777777" w:rsidR="003757E9" w:rsidRDefault="003757E9" w:rsidP="00192AD4">
            <w:pPr>
              <w:pStyle w:val="ParagraphStyle"/>
              <w:rPr>
                <w:rFonts w:ascii="Calibri" w:hAnsi="Calibri" w:cs="Calibri"/>
                <w:sz w:val="20"/>
                <w:szCs w:val="20"/>
              </w:rPr>
            </w:pPr>
          </w:p>
          <w:p w14:paraId="04F9CBE5" w14:textId="77777777" w:rsidR="003757E9" w:rsidRDefault="003757E9" w:rsidP="00192AD4">
            <w:pPr>
              <w:pStyle w:val="ParagraphStyle"/>
              <w:rPr>
                <w:rFonts w:ascii="Calibri" w:hAnsi="Calibri" w:cs="Calibri"/>
                <w:sz w:val="20"/>
                <w:szCs w:val="20"/>
              </w:rPr>
            </w:pPr>
            <w:r>
              <w:rPr>
                <w:rFonts w:ascii="Calibri" w:hAnsi="Calibri" w:cs="Calibri"/>
                <w:sz w:val="20"/>
                <w:szCs w:val="20"/>
              </w:rPr>
              <w:t>2)__________________________________</w:t>
            </w:r>
          </w:p>
        </w:tc>
      </w:tr>
    </w:tbl>
    <w:p w14:paraId="3C8D7768" w14:textId="77777777" w:rsidR="003757E9" w:rsidRDefault="003757E9" w:rsidP="003757E9">
      <w:pPr>
        <w:pStyle w:val="ParagraphStyle"/>
        <w:spacing w:line="360" w:lineRule="auto"/>
        <w:ind w:firstLine="570"/>
        <w:jc w:val="both"/>
        <w:rPr>
          <w:rFonts w:ascii="Calibri" w:hAnsi="Calibri" w:cs="Calibri"/>
          <w:sz w:val="20"/>
          <w:szCs w:val="20"/>
        </w:rPr>
      </w:pPr>
    </w:p>
    <w:p w14:paraId="1A2AAF91" w14:textId="77777777" w:rsidR="003757E9" w:rsidRDefault="003757E9" w:rsidP="003757E9">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04 - EXIGÊNCIAS PARA HABILITAÇÃO</w:t>
      </w:r>
    </w:p>
    <w:p w14:paraId="729E1EE5" w14:textId="77777777" w:rsidR="003757E9" w:rsidRDefault="003757E9" w:rsidP="003757E9">
      <w:pPr>
        <w:pStyle w:val="ParagraphStyle"/>
        <w:jc w:val="center"/>
        <w:rPr>
          <w:rFonts w:ascii="Calibri" w:hAnsi="Calibri" w:cs="Calibri"/>
          <w:b/>
          <w:bCs/>
          <w:sz w:val="22"/>
          <w:szCs w:val="22"/>
        </w:rPr>
      </w:pPr>
      <w:r>
        <w:rPr>
          <w:rFonts w:ascii="Calibri" w:hAnsi="Calibri" w:cs="Calibri"/>
          <w:b/>
          <w:bCs/>
          <w:sz w:val="22"/>
          <w:szCs w:val="22"/>
        </w:rPr>
        <w:t>PREGÃO, NA FORMA ELETRÔNICA Nº 16/2026</w:t>
      </w:r>
    </w:p>
    <w:p w14:paraId="37143380" w14:textId="77777777" w:rsidR="003757E9" w:rsidRDefault="003757E9" w:rsidP="003757E9">
      <w:pPr>
        <w:pStyle w:val="ParagraphStyle"/>
        <w:spacing w:line="360" w:lineRule="auto"/>
        <w:ind w:left="285"/>
        <w:jc w:val="both"/>
        <w:rPr>
          <w:rFonts w:ascii="Calibri" w:hAnsi="Calibri" w:cs="Calibri"/>
          <w:sz w:val="20"/>
          <w:szCs w:val="20"/>
        </w:rPr>
      </w:pPr>
    </w:p>
    <w:p w14:paraId="1D08762A"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68A9F9BB" w14:textId="77777777" w:rsidR="003757E9" w:rsidRDefault="003757E9" w:rsidP="003757E9">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5BDE57EB"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7BDFBC2B"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5142A9BE"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0576BC10"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371963B7"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64133C45"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0FC0645"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6F8971C9"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06DF1B5E"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382995A1"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2E5E08F9"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688AF6DF" w14:textId="77777777" w:rsidR="003757E9" w:rsidRDefault="003757E9" w:rsidP="003757E9">
      <w:pPr>
        <w:pStyle w:val="ParagraphStyle"/>
        <w:spacing w:line="360" w:lineRule="auto"/>
        <w:ind w:left="390"/>
        <w:jc w:val="both"/>
        <w:rPr>
          <w:rFonts w:ascii="Calibri" w:hAnsi="Calibri" w:cs="Calibri"/>
          <w:sz w:val="20"/>
          <w:szCs w:val="20"/>
        </w:rPr>
      </w:pPr>
    </w:p>
    <w:p w14:paraId="362DAE9E" w14:textId="77777777" w:rsidR="003757E9" w:rsidRDefault="003757E9" w:rsidP="003757E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1190A291"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74B94CDE"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03C6E9B2"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01000DB0"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7A19B901"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47DB51AD" w14:textId="77777777" w:rsidR="003757E9" w:rsidRDefault="003757E9" w:rsidP="003757E9">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43D93808" w14:textId="77777777" w:rsidR="003757E9" w:rsidRDefault="003757E9" w:rsidP="003757E9">
      <w:pPr>
        <w:pStyle w:val="ParagraphStyle"/>
        <w:ind w:left="855"/>
        <w:jc w:val="both"/>
        <w:rPr>
          <w:rFonts w:ascii="Calibri" w:hAnsi="Calibri" w:cs="Calibri"/>
          <w:sz w:val="20"/>
          <w:szCs w:val="20"/>
        </w:rPr>
      </w:pPr>
    </w:p>
    <w:p w14:paraId="7F47711B"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1" w:history="1">
        <w:r>
          <w:rPr>
            <w:rFonts w:ascii="Calibri" w:hAnsi="Calibri" w:cs="Calibri"/>
            <w:color w:val="0000FF"/>
            <w:sz w:val="20"/>
            <w:szCs w:val="20"/>
            <w:u w:val="single"/>
          </w:rPr>
          <w:t>http://www.tst.jus.br/certidao</w:t>
        </w:r>
      </w:hyperlink>
      <w:r>
        <w:rPr>
          <w:rFonts w:ascii="Calibri" w:hAnsi="Calibri" w:cs="Calibri"/>
          <w:sz w:val="20"/>
          <w:szCs w:val="20"/>
        </w:rPr>
        <w:t>)</w:t>
      </w:r>
    </w:p>
    <w:p w14:paraId="72CB0FB8" w14:textId="77777777" w:rsidR="003757E9" w:rsidRDefault="003757E9" w:rsidP="003757E9">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7326E9DF" w14:textId="77777777" w:rsidR="003757E9" w:rsidRDefault="003757E9" w:rsidP="003757E9">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36E6FCBC" w14:textId="77777777" w:rsidR="003757E9" w:rsidRDefault="003757E9" w:rsidP="003757E9">
      <w:pPr>
        <w:pStyle w:val="ParagraphStyle"/>
        <w:spacing w:line="360" w:lineRule="auto"/>
        <w:jc w:val="both"/>
        <w:rPr>
          <w:rFonts w:ascii="Calibri" w:hAnsi="Calibri" w:cs="Calibri"/>
          <w:sz w:val="20"/>
          <w:szCs w:val="20"/>
        </w:rPr>
      </w:pPr>
    </w:p>
    <w:p w14:paraId="567A815A" w14:textId="77777777" w:rsidR="003757E9" w:rsidRDefault="003757E9" w:rsidP="003757E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34C1375B" w14:textId="77777777" w:rsidR="003757E9" w:rsidRDefault="003757E9" w:rsidP="003757E9">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737579D8"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7CD040DC"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5C553F9E"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D766870"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2"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52917AEF"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32261265"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799C71EC"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1CB64A6"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3"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72E0D5CB"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76D45F"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07BE023A"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1F682A03" w14:textId="77777777" w:rsidR="003757E9" w:rsidRDefault="003757E9" w:rsidP="003757E9">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7A207EBE" w14:textId="77777777" w:rsidR="003757E9" w:rsidRDefault="003757E9" w:rsidP="003757E9">
      <w:pPr>
        <w:pStyle w:val="ParagraphStyle"/>
        <w:spacing w:line="360" w:lineRule="auto"/>
        <w:ind w:left="390"/>
        <w:jc w:val="both"/>
        <w:rPr>
          <w:rFonts w:ascii="Calibri" w:hAnsi="Calibri" w:cs="Calibri"/>
          <w:sz w:val="20"/>
          <w:szCs w:val="20"/>
        </w:rPr>
      </w:pPr>
    </w:p>
    <w:p w14:paraId="4BAB2E11" w14:textId="77777777" w:rsidR="003757E9" w:rsidRDefault="003757E9" w:rsidP="003757E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01132383"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56460A31" w14:textId="77777777" w:rsidR="003757E9" w:rsidRDefault="003757E9" w:rsidP="003757E9">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5801DD15" w14:textId="77777777" w:rsidR="003757E9" w:rsidRDefault="003757E9" w:rsidP="003757E9">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5A8B476B" w14:textId="77777777" w:rsidR="003757E9" w:rsidRDefault="003757E9" w:rsidP="003757E9">
      <w:pPr>
        <w:pStyle w:val="ParagraphStyle"/>
        <w:ind w:left="855"/>
        <w:jc w:val="both"/>
        <w:rPr>
          <w:rFonts w:ascii="Calibri" w:hAnsi="Calibri" w:cs="Calibri"/>
          <w:sz w:val="20"/>
          <w:szCs w:val="20"/>
        </w:rPr>
      </w:pPr>
    </w:p>
    <w:p w14:paraId="2C3FB714"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235F40A0" w14:textId="77777777" w:rsidR="003757E9" w:rsidRDefault="003757E9" w:rsidP="003757E9">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183F031C" w14:textId="77777777" w:rsidR="003757E9" w:rsidRDefault="003757E9" w:rsidP="003757E9">
      <w:pPr>
        <w:pStyle w:val="ParagraphStyle"/>
        <w:spacing w:line="360" w:lineRule="auto"/>
        <w:jc w:val="both"/>
        <w:rPr>
          <w:rFonts w:ascii="Calibri" w:hAnsi="Calibri" w:cs="Calibri"/>
          <w:sz w:val="20"/>
          <w:szCs w:val="20"/>
        </w:rPr>
      </w:pPr>
    </w:p>
    <w:p w14:paraId="4466F980" w14:textId="77777777" w:rsidR="003757E9" w:rsidRDefault="003757E9" w:rsidP="003757E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3D7E8369" w14:textId="77777777" w:rsidR="003757E9" w:rsidRDefault="003757E9" w:rsidP="003757E9">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398419CD" w14:textId="77777777" w:rsidR="003757E9" w:rsidRDefault="003757E9" w:rsidP="003757E9">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1BDEB254" w14:textId="77777777" w:rsidR="003757E9" w:rsidRDefault="003757E9" w:rsidP="003757E9">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496C06B9" w14:textId="77777777" w:rsidR="003757E9" w:rsidRDefault="003757E9" w:rsidP="003757E9">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w:t>
      </w:r>
      <w:r>
        <w:rPr>
          <w:rFonts w:ascii="Calibri" w:hAnsi="Calibri" w:cs="Calibri"/>
          <w:sz w:val="20"/>
          <w:szCs w:val="20"/>
        </w:rPr>
        <w:lastRenderedPageBreak/>
        <w:t>licitante interessados, poderão ser apresentados em fotocópia simples e sua não apresentação poderá incorrer na aplicação de sanções administrativas presentes no § 5º do art. 156 da Lei nº 14.133/21;</w:t>
      </w:r>
    </w:p>
    <w:p w14:paraId="504AC89D" w14:textId="77777777" w:rsidR="003757E9" w:rsidRDefault="003757E9" w:rsidP="003757E9">
      <w:pPr>
        <w:pStyle w:val="ParagraphStyle"/>
        <w:spacing w:line="360" w:lineRule="auto"/>
        <w:ind w:left="855"/>
        <w:jc w:val="both"/>
        <w:rPr>
          <w:rFonts w:ascii="Calibri" w:hAnsi="Calibri" w:cs="Calibri"/>
          <w:sz w:val="20"/>
          <w:szCs w:val="20"/>
        </w:rPr>
      </w:pPr>
    </w:p>
    <w:p w14:paraId="5FFF0DF8" w14:textId="77777777" w:rsidR="003757E9" w:rsidRDefault="003757E9" w:rsidP="003757E9">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1.5.2. - Da qualificação Técnica Específica:</w:t>
      </w:r>
    </w:p>
    <w:p w14:paraId="56C7C240" w14:textId="77777777" w:rsidR="003757E9" w:rsidRPr="00577A9A" w:rsidRDefault="003757E9" w:rsidP="003757E9">
      <w:pPr>
        <w:pStyle w:val="ParagraphStyle"/>
        <w:spacing w:after="165" w:line="360" w:lineRule="auto"/>
        <w:ind w:left="285"/>
        <w:jc w:val="both"/>
        <w:rPr>
          <w:rFonts w:ascii="Calibri" w:hAnsi="Calibri" w:cs="Calibri"/>
          <w:b/>
          <w:bCs/>
          <w:sz w:val="20"/>
          <w:szCs w:val="20"/>
          <w:lang w:val="pt-BR"/>
        </w:rPr>
      </w:pPr>
      <w:r w:rsidRPr="00577A9A">
        <w:rPr>
          <w:rFonts w:ascii="Calibri" w:hAnsi="Calibri" w:cs="Calibri"/>
          <w:b/>
          <w:bCs/>
          <w:sz w:val="20"/>
          <w:szCs w:val="20"/>
          <w:lang w:val="pt-BR"/>
        </w:rPr>
        <w:t>a) Comprovação de registro da empresa e dos profissionais no respectivo conselho de classe (CREA e/ou CAU);</w:t>
      </w:r>
    </w:p>
    <w:p w14:paraId="48740550" w14:textId="77777777" w:rsidR="003757E9" w:rsidRPr="00577A9A" w:rsidRDefault="003757E9" w:rsidP="003757E9">
      <w:pPr>
        <w:pStyle w:val="ParagraphStyle"/>
        <w:spacing w:after="165" w:line="360" w:lineRule="auto"/>
        <w:ind w:left="285"/>
        <w:jc w:val="both"/>
        <w:rPr>
          <w:rFonts w:ascii="Calibri" w:hAnsi="Calibri" w:cs="Calibri"/>
          <w:b/>
          <w:bCs/>
          <w:sz w:val="20"/>
          <w:szCs w:val="20"/>
          <w:lang w:val="pt-BR"/>
        </w:rPr>
      </w:pPr>
      <w:r w:rsidRPr="00577A9A">
        <w:rPr>
          <w:rFonts w:ascii="Calibri" w:hAnsi="Calibri" w:cs="Calibri"/>
          <w:b/>
          <w:bCs/>
          <w:sz w:val="20"/>
          <w:szCs w:val="20"/>
          <w:lang w:val="pt-BR"/>
        </w:rPr>
        <w:t>b) Comprovação de capacidade técnico-profissional, mediante apresentação de, no mínimo, 01 (um) profissional de nível superior, devidamente registrado no CREA ou CAU, detentor de acervo técnico compatível com o objeto, envolvendo planejamento urbano, mobilidade urbana, transporte ou estudos de circulação;</w:t>
      </w:r>
    </w:p>
    <w:p w14:paraId="25FCB5C4" w14:textId="77777777" w:rsidR="003757E9" w:rsidRPr="00577A9A" w:rsidRDefault="003757E9" w:rsidP="003757E9">
      <w:pPr>
        <w:pStyle w:val="ParagraphStyle"/>
        <w:spacing w:after="165" w:line="360" w:lineRule="auto"/>
        <w:ind w:left="285"/>
        <w:jc w:val="both"/>
        <w:rPr>
          <w:rFonts w:ascii="Calibri" w:hAnsi="Calibri" w:cs="Calibri"/>
          <w:b/>
          <w:bCs/>
          <w:sz w:val="20"/>
          <w:szCs w:val="20"/>
          <w:lang w:val="pt-BR"/>
        </w:rPr>
      </w:pPr>
      <w:r w:rsidRPr="00577A9A">
        <w:rPr>
          <w:rFonts w:ascii="Calibri" w:hAnsi="Calibri" w:cs="Calibri"/>
          <w:b/>
          <w:bCs/>
          <w:sz w:val="20"/>
          <w:szCs w:val="20"/>
          <w:lang w:val="pt-BR"/>
        </w:rPr>
        <w:t>c) Indicação de equipe técnica mínima composta por:</w:t>
      </w:r>
    </w:p>
    <w:p w14:paraId="6AD5E2AA" w14:textId="77777777" w:rsidR="003757E9" w:rsidRPr="00577A9A" w:rsidRDefault="003757E9" w:rsidP="003757E9">
      <w:pPr>
        <w:pStyle w:val="ParagraphStyle"/>
        <w:widowControl/>
        <w:numPr>
          <w:ilvl w:val="0"/>
          <w:numId w:val="64"/>
        </w:numPr>
        <w:spacing w:after="165" w:line="360" w:lineRule="auto"/>
        <w:jc w:val="both"/>
        <w:rPr>
          <w:rFonts w:ascii="Calibri" w:hAnsi="Calibri" w:cs="Calibri"/>
          <w:b/>
          <w:bCs/>
          <w:sz w:val="20"/>
          <w:szCs w:val="20"/>
          <w:lang w:val="pt-BR"/>
        </w:rPr>
      </w:pPr>
      <w:r w:rsidRPr="00577A9A">
        <w:rPr>
          <w:rFonts w:ascii="Calibri" w:hAnsi="Calibri" w:cs="Calibri"/>
          <w:b/>
          <w:bCs/>
          <w:sz w:val="20"/>
          <w:szCs w:val="20"/>
          <w:lang w:val="pt-BR"/>
        </w:rPr>
        <w:t xml:space="preserve">01 (um) profissional responsável técnico, com formação em Engenharia (Civil ou Transportes) ou Arquitetura e Urbanismo; </w:t>
      </w:r>
    </w:p>
    <w:p w14:paraId="2A657205" w14:textId="77777777" w:rsidR="003757E9" w:rsidRPr="00577A9A" w:rsidRDefault="003757E9" w:rsidP="003757E9">
      <w:pPr>
        <w:pStyle w:val="ParagraphStyle"/>
        <w:spacing w:after="165" w:line="360" w:lineRule="auto"/>
        <w:ind w:left="285"/>
        <w:jc w:val="both"/>
        <w:rPr>
          <w:rFonts w:ascii="Calibri" w:hAnsi="Calibri" w:cs="Calibri"/>
          <w:b/>
          <w:bCs/>
          <w:sz w:val="20"/>
          <w:szCs w:val="20"/>
          <w:lang w:val="pt-BR"/>
        </w:rPr>
      </w:pPr>
      <w:r w:rsidRPr="00577A9A">
        <w:rPr>
          <w:rFonts w:ascii="Calibri" w:hAnsi="Calibri" w:cs="Calibri"/>
          <w:b/>
          <w:bCs/>
          <w:sz w:val="20"/>
          <w:szCs w:val="20"/>
          <w:lang w:val="pt-BR"/>
        </w:rPr>
        <w:t>d) Os profissionais poderão acumular funções, desde que comprovada a qualificação técnica compatível com as atividades a serem desenvolvidas;</w:t>
      </w:r>
    </w:p>
    <w:p w14:paraId="10D3F0C7" w14:textId="77777777" w:rsidR="003757E9" w:rsidRPr="00577A9A" w:rsidRDefault="003757E9" w:rsidP="003757E9">
      <w:pPr>
        <w:pStyle w:val="ParagraphStyle"/>
        <w:spacing w:after="165" w:line="360" w:lineRule="auto"/>
        <w:ind w:left="285"/>
        <w:jc w:val="both"/>
        <w:rPr>
          <w:rFonts w:ascii="Calibri" w:hAnsi="Calibri" w:cs="Calibri"/>
          <w:b/>
          <w:bCs/>
          <w:sz w:val="20"/>
          <w:szCs w:val="20"/>
          <w:lang w:val="pt-BR"/>
        </w:rPr>
      </w:pPr>
      <w:r w:rsidRPr="00577A9A">
        <w:rPr>
          <w:rFonts w:ascii="Calibri" w:hAnsi="Calibri" w:cs="Calibri"/>
          <w:b/>
          <w:bCs/>
          <w:sz w:val="20"/>
          <w:szCs w:val="20"/>
          <w:lang w:val="pt-BR"/>
        </w:rPr>
        <w:t>e) Apresentação de declaração de disponibilidade da equipe técnica para execução do objeto.</w:t>
      </w:r>
    </w:p>
    <w:p w14:paraId="2DC8B64B" w14:textId="77777777" w:rsidR="003757E9" w:rsidRPr="00577A9A" w:rsidRDefault="003757E9" w:rsidP="003757E9">
      <w:pPr>
        <w:pStyle w:val="ParagraphStyle"/>
        <w:spacing w:line="360" w:lineRule="auto"/>
        <w:ind w:left="285"/>
        <w:jc w:val="both"/>
        <w:rPr>
          <w:rFonts w:ascii="Calibri" w:hAnsi="Calibri" w:cs="Calibri"/>
          <w:b/>
          <w:bCs/>
          <w:sz w:val="20"/>
          <w:szCs w:val="20"/>
          <w:lang w:val="pt-BR"/>
        </w:rPr>
      </w:pPr>
    </w:p>
    <w:p w14:paraId="08063756"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71859AC8"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2D8FE1DE"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03D8DB31"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315D9C9A"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6F4D8374"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xml:space="preserve">,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w:t>
      </w:r>
      <w:r>
        <w:rPr>
          <w:rFonts w:ascii="Calibri" w:hAnsi="Calibri" w:cs="Calibri"/>
          <w:sz w:val="20"/>
          <w:szCs w:val="20"/>
        </w:rPr>
        <w:lastRenderedPageBreak/>
        <w:t>eventuais certidões negativas ou positivas com efeito de certidão negativa.</w:t>
      </w:r>
    </w:p>
    <w:p w14:paraId="0BB8EC3C" w14:textId="77777777" w:rsidR="003757E9" w:rsidRDefault="003757E9" w:rsidP="003757E9">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504B6D46" w14:textId="77777777" w:rsidR="003757E9" w:rsidRDefault="003757E9" w:rsidP="003757E9">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05 – TERMO DE REFERÊNCIA</w:t>
      </w:r>
    </w:p>
    <w:p w14:paraId="78ABE819" w14:textId="77777777" w:rsidR="003757E9" w:rsidRDefault="003757E9" w:rsidP="003757E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16/2026</w:t>
      </w:r>
    </w:p>
    <w:p w14:paraId="75F406D5" w14:textId="77777777" w:rsidR="003757E9" w:rsidRDefault="003757E9" w:rsidP="003757E9">
      <w:pPr>
        <w:pStyle w:val="ParagraphStyle"/>
        <w:spacing w:line="360" w:lineRule="auto"/>
        <w:jc w:val="both"/>
        <w:rPr>
          <w:rFonts w:ascii="Calibri" w:hAnsi="Calibri" w:cs="Calibri"/>
          <w:color w:val="000000"/>
          <w:sz w:val="20"/>
          <w:szCs w:val="20"/>
        </w:rPr>
      </w:pPr>
    </w:p>
    <w:p w14:paraId="2DB70E0B" w14:textId="77777777" w:rsidR="003757E9" w:rsidRDefault="003757E9" w:rsidP="003757E9">
      <w:pPr>
        <w:pStyle w:val="ParagraphStyle"/>
        <w:spacing w:line="360" w:lineRule="auto"/>
        <w:jc w:val="both"/>
        <w:rPr>
          <w:rFonts w:ascii="Calibri" w:hAnsi="Calibri" w:cs="Calibri"/>
          <w:color w:val="000000"/>
          <w:sz w:val="20"/>
          <w:szCs w:val="20"/>
        </w:rPr>
      </w:pPr>
    </w:p>
    <w:p w14:paraId="34D9600A" w14:textId="77777777" w:rsidR="003757E9" w:rsidRDefault="003757E9" w:rsidP="003757E9">
      <w:pPr>
        <w:pStyle w:val="ParagraphStyle"/>
        <w:jc w:val="center"/>
        <w:rPr>
          <w:b/>
          <w:bCs/>
          <w:sz w:val="28"/>
          <w:szCs w:val="28"/>
        </w:rPr>
      </w:pPr>
      <w:r>
        <w:rPr>
          <w:b/>
          <w:bCs/>
          <w:sz w:val="28"/>
          <w:szCs w:val="28"/>
        </w:rPr>
        <w:t>TERMO DE REFERENCIA</w:t>
      </w:r>
    </w:p>
    <w:p w14:paraId="12463DAC" w14:textId="77777777" w:rsidR="003757E9" w:rsidRDefault="003757E9" w:rsidP="003757E9">
      <w:pPr>
        <w:pStyle w:val="ParagraphStyle"/>
        <w:spacing w:after="105"/>
        <w:jc w:val="center"/>
        <w:rPr>
          <w:caps/>
          <w:color w:val="000000"/>
          <w:sz w:val="22"/>
          <w:szCs w:val="22"/>
        </w:rPr>
      </w:pPr>
      <w:r>
        <w:rPr>
          <w:color w:val="000000"/>
          <w:sz w:val="22"/>
          <w:szCs w:val="22"/>
        </w:rPr>
        <w:t xml:space="preserve">Pregão Eletrônico- Lei nº </w:t>
      </w:r>
      <w:r>
        <w:rPr>
          <w:caps/>
          <w:color w:val="000000"/>
          <w:sz w:val="22"/>
          <w:szCs w:val="22"/>
        </w:rPr>
        <w:t>14.133/21</w:t>
      </w:r>
    </w:p>
    <w:p w14:paraId="2BB8A163" w14:textId="77777777" w:rsidR="003757E9" w:rsidRDefault="003757E9" w:rsidP="003757E9">
      <w:pPr>
        <w:pStyle w:val="ParagraphStyle"/>
        <w:ind w:left="570"/>
        <w:rPr>
          <w:sz w:val="20"/>
          <w:szCs w:val="20"/>
        </w:rPr>
      </w:pPr>
    </w:p>
    <w:p w14:paraId="65142BC1" w14:textId="77777777" w:rsidR="003757E9" w:rsidRDefault="003757E9" w:rsidP="003757E9">
      <w:pPr>
        <w:pStyle w:val="ParagraphStyle"/>
        <w:ind w:left="570"/>
        <w:rPr>
          <w:sz w:val="20"/>
          <w:szCs w:val="20"/>
        </w:rPr>
      </w:pPr>
    </w:p>
    <w:p w14:paraId="51DF6E51" w14:textId="77777777" w:rsidR="003757E9" w:rsidRDefault="003757E9" w:rsidP="003757E9">
      <w:pPr>
        <w:pStyle w:val="ParagraphStyle"/>
        <w:pBdr>
          <w:top w:val="single" w:sz="6" w:space="0" w:color="000000"/>
          <w:bottom w:val="single" w:sz="6" w:space="0" w:color="000000"/>
        </w:pBdr>
        <w:jc w:val="both"/>
        <w:rPr>
          <w:b/>
          <w:bCs/>
          <w:sz w:val="22"/>
          <w:szCs w:val="22"/>
        </w:rPr>
      </w:pPr>
      <w:bookmarkStart w:id="7" w:name="OLE_LINK5"/>
      <w:bookmarkEnd w:id="7"/>
      <w:r>
        <w:rPr>
          <w:b/>
          <w:bCs/>
          <w:sz w:val="22"/>
          <w:szCs w:val="22"/>
        </w:rPr>
        <w:t>1. - OBJETO</w:t>
      </w:r>
    </w:p>
    <w:p w14:paraId="03980627" w14:textId="77777777" w:rsidR="003757E9" w:rsidRDefault="003757E9" w:rsidP="003757E9">
      <w:pPr>
        <w:pStyle w:val="ParagraphStyle"/>
        <w:ind w:left="570"/>
        <w:jc w:val="both"/>
        <w:rPr>
          <w:color w:val="000000"/>
          <w:sz w:val="20"/>
          <w:szCs w:val="20"/>
        </w:rPr>
      </w:pPr>
    </w:p>
    <w:p w14:paraId="7A30A8C8" w14:textId="77777777" w:rsidR="003757E9" w:rsidRDefault="003757E9" w:rsidP="003757E9">
      <w:pPr>
        <w:pStyle w:val="ParagraphStyle"/>
        <w:ind w:left="570"/>
        <w:jc w:val="both"/>
        <w:rPr>
          <w:color w:val="000000"/>
          <w:sz w:val="20"/>
          <w:szCs w:val="20"/>
        </w:rPr>
      </w:pPr>
      <w:r>
        <w:rPr>
          <w:color w:val="000000"/>
          <w:sz w:val="20"/>
          <w:szCs w:val="20"/>
        </w:rPr>
        <w:t>Contratação de empresa especializada para a elaboração do Plano de Mobilidade Urbana do Município de Ibaiti, compreendendo o diagnóstico, prognóstico, definição de diretrizes, metas e propostas para o aprimoramento do sistema de transporte e circulação, de forma integrada ao Plano Diretor Municipal e demais instrumentos de planejamento urbano.</w:t>
      </w:r>
    </w:p>
    <w:p w14:paraId="37C7FDB6" w14:textId="77777777" w:rsidR="003757E9" w:rsidRDefault="003757E9" w:rsidP="003757E9">
      <w:pPr>
        <w:pStyle w:val="ParagraphStyle"/>
        <w:ind w:left="570"/>
        <w:jc w:val="both"/>
        <w:rPr>
          <w:color w:val="000000"/>
          <w:sz w:val="20"/>
          <w:szCs w:val="20"/>
        </w:rPr>
      </w:pPr>
    </w:p>
    <w:p w14:paraId="0E5D0F1B" w14:textId="77777777" w:rsidR="003757E9" w:rsidRDefault="003757E9" w:rsidP="003757E9">
      <w:pPr>
        <w:pStyle w:val="ParagraphStyle"/>
        <w:pBdr>
          <w:top w:val="single" w:sz="6" w:space="0" w:color="000000"/>
          <w:bottom w:val="single" w:sz="6" w:space="0" w:color="000000"/>
        </w:pBdr>
        <w:jc w:val="both"/>
        <w:rPr>
          <w:b/>
          <w:bCs/>
          <w:sz w:val="22"/>
          <w:szCs w:val="22"/>
        </w:rPr>
      </w:pPr>
      <w:r>
        <w:rPr>
          <w:b/>
          <w:bCs/>
          <w:sz w:val="22"/>
          <w:szCs w:val="22"/>
        </w:rPr>
        <w:t>2. - JUSTIFICATIVA</w:t>
      </w:r>
    </w:p>
    <w:p w14:paraId="23192613" w14:textId="77777777" w:rsidR="003757E9" w:rsidRDefault="003757E9" w:rsidP="003757E9">
      <w:pPr>
        <w:pStyle w:val="ParagraphStyle"/>
        <w:ind w:left="570"/>
        <w:jc w:val="both"/>
        <w:rPr>
          <w:color w:val="000000"/>
          <w:sz w:val="20"/>
          <w:szCs w:val="20"/>
        </w:rPr>
      </w:pPr>
    </w:p>
    <w:p w14:paraId="16D66146" w14:textId="77777777" w:rsidR="003757E9" w:rsidRDefault="003757E9" w:rsidP="003757E9">
      <w:pPr>
        <w:pStyle w:val="ParagraphStyle"/>
        <w:ind w:left="570"/>
        <w:jc w:val="both"/>
        <w:rPr>
          <w:color w:val="000000"/>
          <w:sz w:val="20"/>
          <w:szCs w:val="20"/>
        </w:rPr>
      </w:pPr>
      <w:r>
        <w:rPr>
          <w:color w:val="000000"/>
          <w:sz w:val="20"/>
          <w:szCs w:val="20"/>
        </w:rPr>
        <w:t>A mobilidade urbana constitui um dos principais desafios enfrentados pelos municípios contemporâneos, pois está diretamente relacionada à capacidade de deslocamento eficiente, seguro e acessível de pessoas e bens dentro do espaço urbano. Esse conceito abrange diferentes modos de transporte - individuais e coletivos, motorizados e não motorizados - e tem como objetivo principal garantir o acesso equitativo da população aos diversos serviços e oportunidades disponíveis na cidade, como trabalho, educação, saúde, lazer e comércio.</w:t>
      </w:r>
    </w:p>
    <w:p w14:paraId="395E8103" w14:textId="77777777" w:rsidR="003757E9" w:rsidRDefault="003757E9" w:rsidP="003757E9">
      <w:pPr>
        <w:pStyle w:val="ParagraphStyle"/>
        <w:ind w:left="570"/>
        <w:jc w:val="both"/>
        <w:rPr>
          <w:color w:val="000000"/>
          <w:sz w:val="20"/>
          <w:szCs w:val="20"/>
        </w:rPr>
      </w:pPr>
    </w:p>
    <w:p w14:paraId="79882DF9" w14:textId="77777777" w:rsidR="003757E9" w:rsidRDefault="003757E9" w:rsidP="003757E9">
      <w:pPr>
        <w:pStyle w:val="ParagraphStyle"/>
        <w:ind w:left="570"/>
        <w:jc w:val="both"/>
        <w:rPr>
          <w:color w:val="000000"/>
          <w:sz w:val="20"/>
          <w:szCs w:val="20"/>
        </w:rPr>
      </w:pPr>
      <w:r>
        <w:rPr>
          <w:color w:val="000000"/>
          <w:sz w:val="20"/>
          <w:szCs w:val="20"/>
        </w:rPr>
        <w:t>No caso do Município de Ibaiti, que conta com uma população estimada em 28.830 habitantes (IBGE, 2022) e uma frota de 18.644 veículos registrados (DETRAN, 2023), observa-se uma elevada taxa de motorização, o que demanda planejamento adequado e ações estratégicas para o ordenamento do trânsito e melhoria da mobilidade. A ausência de um instrumento técnico e legal que oriente o desenvolvimento das políticas públicas de mobilidade pode gerar impactos negativos, como aumento de congestionamentos, poluição, acidentes e desigualdade no acesso ao transporte público.</w:t>
      </w:r>
    </w:p>
    <w:p w14:paraId="78589A25" w14:textId="77777777" w:rsidR="003757E9" w:rsidRDefault="003757E9" w:rsidP="003757E9">
      <w:pPr>
        <w:pStyle w:val="ParagraphStyle"/>
        <w:ind w:left="570"/>
        <w:jc w:val="both"/>
        <w:rPr>
          <w:color w:val="000000"/>
          <w:sz w:val="20"/>
          <w:szCs w:val="20"/>
        </w:rPr>
      </w:pPr>
    </w:p>
    <w:p w14:paraId="7A1E84D5" w14:textId="77777777" w:rsidR="003757E9" w:rsidRDefault="003757E9" w:rsidP="003757E9">
      <w:pPr>
        <w:pStyle w:val="ParagraphStyle"/>
        <w:ind w:left="570"/>
        <w:jc w:val="both"/>
        <w:rPr>
          <w:color w:val="000000"/>
          <w:sz w:val="20"/>
          <w:szCs w:val="20"/>
        </w:rPr>
      </w:pPr>
      <w:r>
        <w:rPr>
          <w:color w:val="000000"/>
          <w:sz w:val="20"/>
          <w:szCs w:val="20"/>
        </w:rPr>
        <w:t>A Lei Federal nº 12.587/2012, que institui a Política Nacional de Mobilidade Urbana, estabelece diretrizes e obrigações para os entes federativos no sentido de promover o acesso universal à cidade, a sustentabilidade ambiental e a integração entre os diferentes modos de transporte. O artigo 24, § 1º-A, determina que o Plano de Mobilidade Urbana deve estar articulado ao Plano Diretor Municipal, assegurando coerência entre o uso do solo e o sistema de transportes. Já o § 8º do mesmo artigo impõe que os municípios que não elaborarem tal plano ficam impedidos de receber recursos orçamentários federais destinados à mobilidade urbana.</w:t>
      </w:r>
    </w:p>
    <w:p w14:paraId="7FDAE845" w14:textId="77777777" w:rsidR="003757E9" w:rsidRDefault="003757E9" w:rsidP="003757E9">
      <w:pPr>
        <w:pStyle w:val="ParagraphStyle"/>
        <w:ind w:left="570"/>
        <w:jc w:val="both"/>
        <w:rPr>
          <w:color w:val="000000"/>
          <w:sz w:val="20"/>
          <w:szCs w:val="20"/>
        </w:rPr>
      </w:pPr>
    </w:p>
    <w:p w14:paraId="0C0D99E1" w14:textId="77777777" w:rsidR="003757E9" w:rsidRDefault="003757E9" w:rsidP="003757E9">
      <w:pPr>
        <w:pStyle w:val="ParagraphStyle"/>
        <w:ind w:left="570"/>
        <w:jc w:val="both"/>
        <w:rPr>
          <w:color w:val="000000"/>
          <w:sz w:val="20"/>
          <w:szCs w:val="20"/>
        </w:rPr>
      </w:pPr>
      <w:r>
        <w:rPr>
          <w:color w:val="000000"/>
          <w:sz w:val="20"/>
          <w:szCs w:val="20"/>
        </w:rPr>
        <w:t>Dessa forma, a contratação de empresa especializada para a elaboração do Plano de Mobilidade Urbana do Município de Ibaiti é medida necessária e estratégica, visando não apenas o cumprimento das exigências legais, mas também o desenvolvimento sustentável da cidade. O plano permitirá identificar os principais problemas e potencialidades do sistema de transporte local, propor soluções técnicas adequadas à realidade municipal e promover uma mobilidade mais segura, inclusiva e eficiente.</w:t>
      </w:r>
    </w:p>
    <w:p w14:paraId="00D4F521" w14:textId="77777777" w:rsidR="003757E9" w:rsidRDefault="003757E9" w:rsidP="003757E9">
      <w:pPr>
        <w:pStyle w:val="ParagraphStyle"/>
        <w:ind w:left="570"/>
        <w:jc w:val="both"/>
        <w:rPr>
          <w:color w:val="000000"/>
          <w:sz w:val="20"/>
          <w:szCs w:val="20"/>
        </w:rPr>
      </w:pPr>
    </w:p>
    <w:p w14:paraId="04CCA2CC" w14:textId="77777777" w:rsidR="003757E9" w:rsidRDefault="003757E9" w:rsidP="003757E9">
      <w:pPr>
        <w:pStyle w:val="ParagraphStyle"/>
        <w:ind w:left="570"/>
        <w:jc w:val="both"/>
        <w:rPr>
          <w:color w:val="000000"/>
          <w:sz w:val="20"/>
          <w:szCs w:val="20"/>
        </w:rPr>
      </w:pPr>
      <w:r>
        <w:rPr>
          <w:color w:val="000000"/>
          <w:sz w:val="20"/>
          <w:szCs w:val="20"/>
        </w:rPr>
        <w:t>A adoção deste instrumento trará benefícios diretos à população, ao comércio local e ao meio ambiente, promovendo deslocamentos mais rápidos, confortáveis e sustentáveis, além de contribuir para a valorização dos espaços públicos e a qualidade de vida dos cidadãos.</w:t>
      </w:r>
    </w:p>
    <w:p w14:paraId="398E1B3E" w14:textId="77777777" w:rsidR="003757E9" w:rsidRDefault="003757E9" w:rsidP="003757E9">
      <w:pPr>
        <w:pStyle w:val="ParagraphStyle"/>
        <w:ind w:left="570"/>
        <w:jc w:val="both"/>
        <w:rPr>
          <w:color w:val="000000"/>
          <w:sz w:val="20"/>
          <w:szCs w:val="20"/>
        </w:rPr>
      </w:pPr>
    </w:p>
    <w:p w14:paraId="1BB7E22A" w14:textId="77777777" w:rsidR="003757E9" w:rsidRDefault="003757E9" w:rsidP="003757E9">
      <w:pPr>
        <w:pStyle w:val="ParagraphStyle"/>
        <w:ind w:left="570"/>
        <w:jc w:val="both"/>
        <w:rPr>
          <w:color w:val="000000"/>
          <w:sz w:val="20"/>
          <w:szCs w:val="20"/>
        </w:rPr>
      </w:pPr>
      <w:r w:rsidRPr="00E76596">
        <w:rPr>
          <w:color w:val="000000"/>
          <w:sz w:val="20"/>
          <w:szCs w:val="20"/>
        </w:rPr>
        <w:t xml:space="preserve">Ressalta-se que a presente contratação também decorre da necessidade de atendimento às orientações e recomendações dos órgãos de controle externo, em especial do Tribunal de Contas do Estado do Paraná, no que se refere à importância da estruturação de instrumentos de planejamento urbano e de mobilidade, como forma de aprimorar a gestão pública, garantir a eficiência das políticas </w:t>
      </w:r>
      <w:r w:rsidRPr="00E76596">
        <w:rPr>
          <w:color w:val="000000"/>
          <w:sz w:val="20"/>
          <w:szCs w:val="20"/>
        </w:rPr>
        <w:lastRenderedPageBreak/>
        <w:t>públicas e assegurar a conformidade com a legislação vigente.</w:t>
      </w:r>
    </w:p>
    <w:p w14:paraId="786C282A" w14:textId="77777777" w:rsidR="003757E9" w:rsidRPr="00E76596" w:rsidRDefault="003757E9" w:rsidP="003757E9">
      <w:pPr>
        <w:pStyle w:val="ParagraphStyle"/>
        <w:ind w:left="570"/>
        <w:jc w:val="both"/>
        <w:rPr>
          <w:color w:val="000000"/>
          <w:sz w:val="20"/>
          <w:szCs w:val="20"/>
        </w:rPr>
      </w:pPr>
    </w:p>
    <w:p w14:paraId="684DDB53" w14:textId="77777777" w:rsidR="003757E9" w:rsidRDefault="003757E9" w:rsidP="003757E9">
      <w:pPr>
        <w:pStyle w:val="ParagraphStyle"/>
        <w:ind w:left="570"/>
        <w:jc w:val="both"/>
        <w:rPr>
          <w:color w:val="000000"/>
          <w:sz w:val="20"/>
          <w:szCs w:val="20"/>
        </w:rPr>
      </w:pPr>
      <w:r w:rsidRPr="00E76596">
        <w:rPr>
          <w:color w:val="000000"/>
          <w:sz w:val="20"/>
          <w:szCs w:val="20"/>
        </w:rPr>
        <w:t>Nesse contexto, a elaboração do Plano de Mobilidade Urbana alinha-se às boas práticas de governança pública e planejamento estratégico, contribuindo para a mitigação de riscos administrativos e para o adequado cumprimento das diretrizes legais aplicáveis.</w:t>
      </w:r>
    </w:p>
    <w:p w14:paraId="0DE3F9F7" w14:textId="77777777" w:rsidR="003757E9" w:rsidRDefault="003757E9" w:rsidP="003757E9">
      <w:pPr>
        <w:pStyle w:val="ParagraphStyle"/>
        <w:jc w:val="both"/>
        <w:rPr>
          <w:sz w:val="20"/>
          <w:szCs w:val="20"/>
        </w:rPr>
      </w:pPr>
    </w:p>
    <w:p w14:paraId="7DF9210A" w14:textId="77777777" w:rsidR="003757E9" w:rsidRDefault="003757E9" w:rsidP="003757E9">
      <w:pPr>
        <w:pStyle w:val="ParagraphStyle"/>
        <w:pBdr>
          <w:top w:val="single" w:sz="6" w:space="0" w:color="000000"/>
          <w:bottom w:val="single" w:sz="6" w:space="0" w:color="000000"/>
        </w:pBdr>
        <w:jc w:val="both"/>
        <w:rPr>
          <w:b/>
          <w:bCs/>
          <w:caps/>
          <w:color w:val="000000"/>
          <w:sz w:val="22"/>
          <w:szCs w:val="22"/>
        </w:rPr>
      </w:pPr>
      <w:bookmarkStart w:id="8" w:name="OLE_LINK16"/>
      <w:bookmarkEnd w:id="8"/>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59757232" w14:textId="77777777" w:rsidR="003757E9" w:rsidRDefault="003757E9" w:rsidP="003757E9">
      <w:pPr>
        <w:pStyle w:val="ParagraphStyle"/>
        <w:tabs>
          <w:tab w:val="left" w:pos="5715"/>
        </w:tabs>
        <w:ind w:left="570"/>
        <w:jc w:val="both"/>
        <w:rPr>
          <w:color w:val="000000"/>
          <w:sz w:val="20"/>
          <w:szCs w:val="20"/>
        </w:rPr>
      </w:pPr>
    </w:p>
    <w:p w14:paraId="09AAC1DB" w14:textId="77777777" w:rsidR="003757E9" w:rsidRDefault="003757E9" w:rsidP="003757E9">
      <w:pPr>
        <w:pStyle w:val="ParagraphStyle"/>
        <w:tabs>
          <w:tab w:val="left" w:pos="5715"/>
        </w:tabs>
        <w:ind w:left="570"/>
        <w:jc w:val="both"/>
        <w:rPr>
          <w:sz w:val="20"/>
          <w:szCs w:val="20"/>
        </w:rPr>
      </w:pPr>
      <w:bookmarkStart w:id="9" w:name="OLE_LINK12"/>
      <w:bookmarkEnd w:id="9"/>
      <w:r>
        <w:rPr>
          <w:b/>
          <w:bCs/>
          <w:sz w:val="20"/>
          <w:szCs w:val="20"/>
        </w:rPr>
        <w:t>3.1. -</w:t>
      </w:r>
      <w:r>
        <w:rPr>
          <w:sz w:val="20"/>
          <w:szCs w:val="20"/>
        </w:rPr>
        <w:t xml:space="preserve"> No quantitativo e especificações abaixo descritos.</w:t>
      </w:r>
    </w:p>
    <w:p w14:paraId="76DBB24A" w14:textId="77777777" w:rsidR="003757E9" w:rsidRDefault="003757E9" w:rsidP="003757E9">
      <w:pPr>
        <w:pStyle w:val="ParagraphStyle"/>
        <w:tabs>
          <w:tab w:val="left" w:pos="5715"/>
        </w:tabs>
        <w:ind w:left="570"/>
        <w:jc w:val="both"/>
        <w:rPr>
          <w:sz w:val="20"/>
          <w:szCs w:val="20"/>
        </w:rPr>
      </w:pP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510"/>
        <w:gridCol w:w="901"/>
        <w:gridCol w:w="3587"/>
        <w:gridCol w:w="1028"/>
        <w:gridCol w:w="900"/>
        <w:gridCol w:w="1028"/>
        <w:gridCol w:w="1054"/>
      </w:tblGrid>
      <w:tr w:rsidR="003757E9" w14:paraId="5A4E2D4A" w14:textId="77777777" w:rsidTr="00192AD4">
        <w:trPr>
          <w:jc w:val="center"/>
        </w:trPr>
        <w:tc>
          <w:tcPr>
            <w:tcW w:w="9943" w:type="dxa"/>
            <w:gridSpan w:val="7"/>
            <w:tcBorders>
              <w:top w:val="single" w:sz="6" w:space="0" w:color="000000"/>
              <w:left w:val="single" w:sz="6" w:space="0" w:color="000000"/>
              <w:bottom w:val="single" w:sz="6" w:space="0" w:color="000000"/>
              <w:right w:val="single" w:sz="6" w:space="0" w:color="000000"/>
            </w:tcBorders>
            <w:shd w:val="clear" w:color="auto" w:fill="FFFFFF"/>
          </w:tcPr>
          <w:p w14:paraId="6553C8E0" w14:textId="77777777" w:rsidR="003757E9" w:rsidRPr="00E76596" w:rsidRDefault="003757E9" w:rsidP="00192AD4">
            <w:pPr>
              <w:pStyle w:val="ParagraphStyle"/>
              <w:rPr>
                <w:sz w:val="18"/>
                <w:szCs w:val="18"/>
              </w:rPr>
            </w:pPr>
            <w:r w:rsidRPr="00E76596">
              <w:rPr>
                <w:sz w:val="18"/>
                <w:szCs w:val="18"/>
              </w:rPr>
              <w:t>Lote: 1 - Lote 001</w:t>
            </w:r>
          </w:p>
        </w:tc>
      </w:tr>
      <w:tr w:rsidR="003757E9" w14:paraId="00555DC2" w14:textId="77777777" w:rsidTr="00192AD4">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42C49A7" w14:textId="77777777" w:rsidR="003757E9" w:rsidRPr="00E76596" w:rsidRDefault="003757E9" w:rsidP="00192AD4">
            <w:pPr>
              <w:pStyle w:val="ParagraphStyle"/>
              <w:rPr>
                <w:sz w:val="18"/>
                <w:szCs w:val="18"/>
              </w:rPr>
            </w:pPr>
            <w:r w:rsidRPr="00E76596">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2123002" w14:textId="77777777" w:rsidR="003757E9" w:rsidRPr="00E76596" w:rsidRDefault="003757E9" w:rsidP="00192AD4">
            <w:pPr>
              <w:pStyle w:val="ParagraphStyle"/>
              <w:rPr>
                <w:sz w:val="18"/>
                <w:szCs w:val="18"/>
              </w:rPr>
            </w:pPr>
            <w:r w:rsidRPr="00E76596">
              <w:rPr>
                <w:sz w:val="18"/>
                <w:szCs w:val="18"/>
              </w:rPr>
              <w:t>Código do serviço</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7EC89A3C" w14:textId="77777777" w:rsidR="003757E9" w:rsidRPr="00E76596" w:rsidRDefault="003757E9" w:rsidP="00192AD4">
            <w:pPr>
              <w:pStyle w:val="ParagraphStyle"/>
              <w:rPr>
                <w:sz w:val="18"/>
                <w:szCs w:val="18"/>
              </w:rPr>
            </w:pPr>
            <w:r w:rsidRPr="00E76596">
              <w:rPr>
                <w:sz w:val="18"/>
                <w:szCs w:val="18"/>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D1E402" w14:textId="77777777" w:rsidR="003757E9" w:rsidRPr="00E76596" w:rsidRDefault="003757E9" w:rsidP="00192AD4">
            <w:pPr>
              <w:pStyle w:val="ParagraphStyle"/>
              <w:rPr>
                <w:sz w:val="18"/>
                <w:szCs w:val="18"/>
              </w:rPr>
            </w:pPr>
            <w:r w:rsidRPr="00E76596">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F251670" w14:textId="77777777" w:rsidR="003757E9" w:rsidRPr="00E76596" w:rsidRDefault="003757E9" w:rsidP="00192AD4">
            <w:pPr>
              <w:pStyle w:val="ParagraphStyle"/>
              <w:rPr>
                <w:sz w:val="18"/>
                <w:szCs w:val="18"/>
              </w:rPr>
            </w:pPr>
            <w:r w:rsidRPr="00E76596">
              <w:rPr>
                <w:sz w:val="18"/>
                <w:szCs w:val="18"/>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CDAAE51" w14:textId="77777777" w:rsidR="003757E9" w:rsidRPr="00E76596" w:rsidRDefault="003757E9" w:rsidP="00192AD4">
            <w:pPr>
              <w:pStyle w:val="ParagraphStyle"/>
              <w:rPr>
                <w:sz w:val="18"/>
                <w:szCs w:val="18"/>
              </w:rPr>
            </w:pPr>
            <w:r w:rsidRPr="00E76596">
              <w:rPr>
                <w:sz w:val="18"/>
                <w:szCs w:val="18"/>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3C5E14EB" w14:textId="77777777" w:rsidR="003757E9" w:rsidRPr="00E76596" w:rsidRDefault="003757E9" w:rsidP="00192AD4">
            <w:pPr>
              <w:pStyle w:val="ParagraphStyle"/>
              <w:rPr>
                <w:sz w:val="18"/>
                <w:szCs w:val="18"/>
              </w:rPr>
            </w:pPr>
            <w:r w:rsidRPr="00E76596">
              <w:rPr>
                <w:sz w:val="18"/>
                <w:szCs w:val="18"/>
              </w:rPr>
              <w:t>Preço máximo total</w:t>
            </w:r>
          </w:p>
        </w:tc>
      </w:tr>
      <w:tr w:rsidR="003757E9" w14:paraId="3DAC19A5" w14:textId="77777777" w:rsidTr="00192AD4">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5FA7B8B" w14:textId="77777777" w:rsidR="003757E9" w:rsidRPr="00E76596" w:rsidRDefault="003757E9" w:rsidP="00192AD4">
            <w:pPr>
              <w:pStyle w:val="ParagraphStyle"/>
              <w:rPr>
                <w:sz w:val="18"/>
                <w:szCs w:val="18"/>
              </w:rPr>
            </w:pPr>
            <w:r w:rsidRPr="00E76596">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56279CF" w14:textId="77777777" w:rsidR="003757E9" w:rsidRPr="00E76596" w:rsidRDefault="003757E9" w:rsidP="00192AD4">
            <w:pPr>
              <w:pStyle w:val="ParagraphStyle"/>
              <w:rPr>
                <w:sz w:val="18"/>
                <w:szCs w:val="18"/>
              </w:rPr>
            </w:pPr>
            <w:r w:rsidRPr="00E76596">
              <w:rPr>
                <w:sz w:val="18"/>
                <w:szCs w:val="18"/>
              </w:rPr>
              <w:t>2150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3DE7DB28" w14:textId="77777777" w:rsidR="003757E9" w:rsidRPr="00E76596" w:rsidRDefault="003757E9" w:rsidP="00192AD4">
            <w:pPr>
              <w:pStyle w:val="ParagraphStyle"/>
              <w:jc w:val="both"/>
              <w:rPr>
                <w:sz w:val="18"/>
                <w:szCs w:val="18"/>
              </w:rPr>
            </w:pPr>
            <w:r w:rsidRPr="00E76596">
              <w:rPr>
                <w:sz w:val="18"/>
                <w:szCs w:val="18"/>
              </w:rPr>
              <w:t>PRESTAÇÃO DE SERVIÇOS   Resumo em Tópicos - Plano de Mobilidade Urbana de Ibaiti</w:t>
            </w:r>
          </w:p>
          <w:p w14:paraId="02CF6906" w14:textId="77777777" w:rsidR="003757E9" w:rsidRPr="00E76596" w:rsidRDefault="003757E9" w:rsidP="00192AD4">
            <w:pPr>
              <w:pStyle w:val="ParagraphStyle"/>
              <w:jc w:val="both"/>
              <w:rPr>
                <w:sz w:val="18"/>
                <w:szCs w:val="18"/>
              </w:rPr>
            </w:pPr>
          </w:p>
          <w:p w14:paraId="69FCB656" w14:textId="77777777" w:rsidR="003757E9" w:rsidRPr="00E76596" w:rsidRDefault="003757E9" w:rsidP="00192AD4">
            <w:pPr>
              <w:pStyle w:val="ParagraphStyle"/>
              <w:jc w:val="both"/>
              <w:rPr>
                <w:sz w:val="18"/>
                <w:szCs w:val="18"/>
              </w:rPr>
            </w:pPr>
            <w:r w:rsidRPr="00E76596">
              <w:rPr>
                <w:sz w:val="18"/>
                <w:szCs w:val="18"/>
              </w:rPr>
              <w:t>(Descrição completa disponível no Termo de Referência do Edital)</w:t>
            </w:r>
          </w:p>
          <w:p w14:paraId="1EEBF310" w14:textId="77777777" w:rsidR="003757E9" w:rsidRDefault="003757E9" w:rsidP="00192AD4">
            <w:pPr>
              <w:pStyle w:val="ParagraphStyle"/>
              <w:jc w:val="both"/>
              <w:rPr>
                <w:sz w:val="18"/>
                <w:szCs w:val="18"/>
              </w:rPr>
            </w:pPr>
          </w:p>
          <w:p w14:paraId="5CD873EB" w14:textId="77777777" w:rsidR="003757E9" w:rsidRPr="00E76596" w:rsidRDefault="003757E9" w:rsidP="00192AD4">
            <w:pPr>
              <w:pStyle w:val="ParagraphStyle"/>
              <w:jc w:val="both"/>
              <w:rPr>
                <w:sz w:val="18"/>
                <w:szCs w:val="18"/>
              </w:rPr>
            </w:pPr>
          </w:p>
          <w:p w14:paraId="76E3E6AB" w14:textId="77777777" w:rsidR="003757E9" w:rsidRPr="00E76596" w:rsidRDefault="003757E9" w:rsidP="00192AD4">
            <w:pPr>
              <w:pStyle w:val="ParagraphStyle"/>
              <w:jc w:val="both"/>
              <w:rPr>
                <w:sz w:val="18"/>
                <w:szCs w:val="18"/>
              </w:rPr>
            </w:pPr>
            <w:r w:rsidRPr="00E76596">
              <w:rPr>
                <w:b/>
                <w:bCs/>
                <w:sz w:val="18"/>
                <w:szCs w:val="18"/>
              </w:rPr>
              <w:t>ETAPA 01</w:t>
            </w:r>
            <w:r w:rsidRPr="00E76596">
              <w:rPr>
                <w:sz w:val="18"/>
                <w:szCs w:val="18"/>
              </w:rPr>
              <w:t xml:space="preserve"> - Cronograma e Levantamento de Informações</w:t>
            </w:r>
          </w:p>
          <w:p w14:paraId="20152855" w14:textId="77777777" w:rsidR="003757E9" w:rsidRPr="00E76596" w:rsidRDefault="003757E9" w:rsidP="00192AD4">
            <w:pPr>
              <w:pStyle w:val="ParagraphStyle"/>
              <w:jc w:val="both"/>
              <w:rPr>
                <w:sz w:val="18"/>
                <w:szCs w:val="18"/>
              </w:rPr>
            </w:pPr>
          </w:p>
          <w:p w14:paraId="66B9023E" w14:textId="77777777" w:rsidR="003757E9" w:rsidRPr="00E76596" w:rsidRDefault="003757E9" w:rsidP="00192AD4">
            <w:pPr>
              <w:pStyle w:val="ParagraphStyle"/>
              <w:jc w:val="both"/>
              <w:rPr>
                <w:sz w:val="18"/>
                <w:szCs w:val="18"/>
              </w:rPr>
            </w:pPr>
            <w:r w:rsidRPr="00E76596">
              <w:rPr>
                <w:sz w:val="18"/>
                <w:szCs w:val="18"/>
              </w:rPr>
              <w:t>- Elaboração do cronograma definitivo em conjunto com a Prefeitura.</w:t>
            </w:r>
          </w:p>
          <w:p w14:paraId="6297FBA8" w14:textId="77777777" w:rsidR="003757E9" w:rsidRPr="00E76596" w:rsidRDefault="003757E9" w:rsidP="00192AD4">
            <w:pPr>
              <w:pStyle w:val="ParagraphStyle"/>
              <w:jc w:val="both"/>
              <w:rPr>
                <w:sz w:val="18"/>
                <w:szCs w:val="18"/>
              </w:rPr>
            </w:pPr>
          </w:p>
          <w:p w14:paraId="7B9E54E3" w14:textId="77777777" w:rsidR="003757E9" w:rsidRPr="00E76596" w:rsidRDefault="003757E9" w:rsidP="00192AD4">
            <w:pPr>
              <w:pStyle w:val="ParagraphStyle"/>
              <w:jc w:val="both"/>
              <w:rPr>
                <w:sz w:val="18"/>
                <w:szCs w:val="18"/>
              </w:rPr>
            </w:pPr>
            <w:r w:rsidRPr="00E76596">
              <w:rPr>
                <w:sz w:val="18"/>
                <w:szCs w:val="18"/>
              </w:rPr>
              <w:t>- Realização de no mínimo 4 reuniões setoriais (atas, presenças e contribuições).</w:t>
            </w:r>
          </w:p>
          <w:p w14:paraId="042B8826" w14:textId="77777777" w:rsidR="003757E9" w:rsidRPr="00E76596" w:rsidRDefault="003757E9" w:rsidP="00192AD4">
            <w:pPr>
              <w:pStyle w:val="ParagraphStyle"/>
              <w:jc w:val="both"/>
              <w:rPr>
                <w:sz w:val="18"/>
                <w:szCs w:val="18"/>
              </w:rPr>
            </w:pPr>
          </w:p>
          <w:p w14:paraId="1512BAB3" w14:textId="77777777" w:rsidR="003757E9" w:rsidRPr="00E76596" w:rsidRDefault="003757E9" w:rsidP="00192AD4">
            <w:pPr>
              <w:pStyle w:val="ParagraphStyle"/>
              <w:jc w:val="both"/>
              <w:rPr>
                <w:sz w:val="18"/>
                <w:szCs w:val="18"/>
              </w:rPr>
            </w:pPr>
            <w:r w:rsidRPr="00E76596">
              <w:rPr>
                <w:sz w:val="18"/>
                <w:szCs w:val="18"/>
              </w:rPr>
              <w:t>- Levantamento normativo e institucional (legislação municipal, estadual e federal).</w:t>
            </w:r>
          </w:p>
          <w:p w14:paraId="0A9134E8" w14:textId="77777777" w:rsidR="003757E9" w:rsidRPr="00E76596" w:rsidRDefault="003757E9" w:rsidP="00192AD4">
            <w:pPr>
              <w:pStyle w:val="ParagraphStyle"/>
              <w:jc w:val="both"/>
              <w:rPr>
                <w:sz w:val="18"/>
                <w:szCs w:val="18"/>
              </w:rPr>
            </w:pPr>
          </w:p>
          <w:p w14:paraId="7FA74D84" w14:textId="77777777" w:rsidR="003757E9" w:rsidRPr="00E76596" w:rsidRDefault="003757E9" w:rsidP="00192AD4">
            <w:pPr>
              <w:pStyle w:val="ParagraphStyle"/>
              <w:jc w:val="both"/>
              <w:rPr>
                <w:sz w:val="18"/>
                <w:szCs w:val="18"/>
              </w:rPr>
            </w:pPr>
            <w:r w:rsidRPr="00E76596">
              <w:rPr>
                <w:sz w:val="18"/>
                <w:szCs w:val="18"/>
              </w:rPr>
              <w:t>- Inventário físico e funcional da mobilidade (sistema viário, calçadas, transporte coletivo, sinalização, estacionamentos etc.).</w:t>
            </w:r>
          </w:p>
          <w:p w14:paraId="5055CBB8" w14:textId="77777777" w:rsidR="003757E9" w:rsidRPr="00E76596" w:rsidRDefault="003757E9" w:rsidP="00192AD4">
            <w:pPr>
              <w:pStyle w:val="ParagraphStyle"/>
              <w:jc w:val="both"/>
              <w:rPr>
                <w:sz w:val="18"/>
                <w:szCs w:val="18"/>
              </w:rPr>
            </w:pPr>
          </w:p>
          <w:p w14:paraId="06753AF9" w14:textId="77777777" w:rsidR="003757E9" w:rsidRPr="00E76596" w:rsidRDefault="003757E9" w:rsidP="00192AD4">
            <w:pPr>
              <w:pStyle w:val="ParagraphStyle"/>
              <w:jc w:val="both"/>
              <w:rPr>
                <w:sz w:val="18"/>
                <w:szCs w:val="18"/>
              </w:rPr>
            </w:pPr>
            <w:r w:rsidRPr="00E76596">
              <w:rPr>
                <w:sz w:val="18"/>
                <w:szCs w:val="18"/>
              </w:rPr>
              <w:t>- Levantamento de estudos, planos e projetos existentes.</w:t>
            </w:r>
          </w:p>
          <w:p w14:paraId="5A640FDD" w14:textId="77777777" w:rsidR="003757E9" w:rsidRPr="00E76596" w:rsidRDefault="003757E9" w:rsidP="00192AD4">
            <w:pPr>
              <w:pStyle w:val="ParagraphStyle"/>
              <w:jc w:val="both"/>
              <w:rPr>
                <w:sz w:val="18"/>
                <w:szCs w:val="18"/>
              </w:rPr>
            </w:pPr>
          </w:p>
          <w:p w14:paraId="4BC16DF9" w14:textId="77777777" w:rsidR="003757E9" w:rsidRPr="00E76596" w:rsidRDefault="003757E9" w:rsidP="00192AD4">
            <w:pPr>
              <w:pStyle w:val="ParagraphStyle"/>
              <w:jc w:val="both"/>
              <w:rPr>
                <w:sz w:val="18"/>
                <w:szCs w:val="18"/>
              </w:rPr>
            </w:pPr>
            <w:r w:rsidRPr="00E76596">
              <w:rPr>
                <w:sz w:val="18"/>
                <w:szCs w:val="18"/>
              </w:rPr>
              <w:t>- Levantamento socioeconômico e pesquisas de mobilidade (OD, tráfego, motorização, pedestres, ciclistas).</w:t>
            </w:r>
          </w:p>
          <w:p w14:paraId="56A4B762" w14:textId="77777777" w:rsidR="003757E9" w:rsidRPr="00E76596" w:rsidRDefault="003757E9" w:rsidP="00192AD4">
            <w:pPr>
              <w:pStyle w:val="ParagraphStyle"/>
              <w:jc w:val="both"/>
              <w:rPr>
                <w:sz w:val="18"/>
                <w:szCs w:val="18"/>
              </w:rPr>
            </w:pPr>
          </w:p>
          <w:p w14:paraId="081C00D9" w14:textId="77777777" w:rsidR="003757E9" w:rsidRPr="00E76596" w:rsidRDefault="003757E9" w:rsidP="00192AD4">
            <w:pPr>
              <w:pStyle w:val="ParagraphStyle"/>
              <w:jc w:val="both"/>
              <w:rPr>
                <w:sz w:val="18"/>
                <w:szCs w:val="18"/>
              </w:rPr>
            </w:pPr>
            <w:r w:rsidRPr="00E76596">
              <w:rPr>
                <w:sz w:val="18"/>
                <w:szCs w:val="18"/>
              </w:rPr>
              <w:t>- Produtos: cronograma final; relatórios das reuniões; levantamento normativo; inventário físico-funcional; relatório de planos existentes; relatório socioeconômico e de circulação.</w:t>
            </w:r>
          </w:p>
          <w:p w14:paraId="35593AEE" w14:textId="77777777" w:rsidR="003757E9" w:rsidRPr="00E76596" w:rsidRDefault="003757E9" w:rsidP="00192AD4">
            <w:pPr>
              <w:pStyle w:val="ParagraphStyle"/>
              <w:jc w:val="both"/>
              <w:rPr>
                <w:sz w:val="18"/>
                <w:szCs w:val="18"/>
              </w:rPr>
            </w:pPr>
          </w:p>
          <w:p w14:paraId="3B369BD8" w14:textId="77777777" w:rsidR="003757E9" w:rsidRPr="00E76596" w:rsidRDefault="003757E9" w:rsidP="00192AD4">
            <w:pPr>
              <w:pStyle w:val="ParagraphStyle"/>
              <w:jc w:val="both"/>
              <w:rPr>
                <w:sz w:val="18"/>
                <w:szCs w:val="18"/>
              </w:rPr>
            </w:pPr>
          </w:p>
          <w:p w14:paraId="39059013" w14:textId="77777777" w:rsidR="003757E9" w:rsidRPr="00E76596" w:rsidRDefault="003757E9" w:rsidP="00192AD4">
            <w:pPr>
              <w:pStyle w:val="ParagraphStyle"/>
              <w:jc w:val="both"/>
              <w:rPr>
                <w:sz w:val="18"/>
                <w:szCs w:val="18"/>
              </w:rPr>
            </w:pPr>
            <w:r w:rsidRPr="00E76596">
              <w:rPr>
                <w:b/>
                <w:bCs/>
                <w:sz w:val="18"/>
                <w:szCs w:val="18"/>
              </w:rPr>
              <w:t>ETAPA 02</w:t>
            </w:r>
            <w:r w:rsidRPr="00E76596">
              <w:rPr>
                <w:sz w:val="18"/>
                <w:szCs w:val="18"/>
              </w:rPr>
              <w:t xml:space="preserve"> - Diagnóstico e Prognóstico</w:t>
            </w:r>
          </w:p>
          <w:p w14:paraId="2575043E" w14:textId="77777777" w:rsidR="003757E9" w:rsidRPr="00E76596" w:rsidRDefault="003757E9" w:rsidP="00192AD4">
            <w:pPr>
              <w:pStyle w:val="ParagraphStyle"/>
              <w:jc w:val="both"/>
              <w:rPr>
                <w:sz w:val="18"/>
                <w:szCs w:val="18"/>
              </w:rPr>
            </w:pPr>
          </w:p>
          <w:p w14:paraId="1530821D" w14:textId="77777777" w:rsidR="003757E9" w:rsidRPr="00E76596" w:rsidRDefault="003757E9" w:rsidP="00192AD4">
            <w:pPr>
              <w:pStyle w:val="ParagraphStyle"/>
              <w:jc w:val="both"/>
              <w:rPr>
                <w:sz w:val="18"/>
                <w:szCs w:val="18"/>
              </w:rPr>
            </w:pPr>
            <w:r w:rsidRPr="00E76596">
              <w:rPr>
                <w:sz w:val="18"/>
                <w:szCs w:val="18"/>
              </w:rPr>
              <w:t>- Diagnóstico físico-operacional (capacidade viária, segurança, mobilidade ativa, transporte coletivo).</w:t>
            </w:r>
          </w:p>
          <w:p w14:paraId="00FC3FDF" w14:textId="77777777" w:rsidR="003757E9" w:rsidRPr="00E76596" w:rsidRDefault="003757E9" w:rsidP="00192AD4">
            <w:pPr>
              <w:pStyle w:val="ParagraphStyle"/>
              <w:jc w:val="both"/>
              <w:rPr>
                <w:sz w:val="18"/>
                <w:szCs w:val="18"/>
              </w:rPr>
            </w:pPr>
          </w:p>
          <w:p w14:paraId="682AFD5D" w14:textId="77777777" w:rsidR="003757E9" w:rsidRPr="00E76596" w:rsidRDefault="003757E9" w:rsidP="00192AD4">
            <w:pPr>
              <w:pStyle w:val="ParagraphStyle"/>
              <w:jc w:val="both"/>
              <w:rPr>
                <w:sz w:val="18"/>
                <w:szCs w:val="18"/>
              </w:rPr>
            </w:pPr>
            <w:r w:rsidRPr="00E76596">
              <w:rPr>
                <w:sz w:val="18"/>
                <w:szCs w:val="18"/>
              </w:rPr>
              <w:t>- Diagnóstico socioeconômico e comportamental (OD, polos geradores, grupos vulneráveis).</w:t>
            </w:r>
          </w:p>
          <w:p w14:paraId="5446D132" w14:textId="77777777" w:rsidR="003757E9" w:rsidRPr="00E76596" w:rsidRDefault="003757E9" w:rsidP="00192AD4">
            <w:pPr>
              <w:pStyle w:val="ParagraphStyle"/>
              <w:jc w:val="both"/>
              <w:rPr>
                <w:sz w:val="18"/>
                <w:szCs w:val="18"/>
              </w:rPr>
            </w:pPr>
          </w:p>
          <w:p w14:paraId="3BD44C7F" w14:textId="77777777" w:rsidR="003757E9" w:rsidRPr="00E76596" w:rsidRDefault="003757E9" w:rsidP="00192AD4">
            <w:pPr>
              <w:pStyle w:val="ParagraphStyle"/>
              <w:jc w:val="both"/>
              <w:rPr>
                <w:sz w:val="18"/>
                <w:szCs w:val="18"/>
              </w:rPr>
            </w:pPr>
            <w:r w:rsidRPr="00E76596">
              <w:rPr>
                <w:sz w:val="18"/>
                <w:szCs w:val="18"/>
              </w:rPr>
              <w:lastRenderedPageBreak/>
              <w:t>- Diagnóstico ambiental e institucional.</w:t>
            </w:r>
          </w:p>
          <w:p w14:paraId="5A877C1A" w14:textId="77777777" w:rsidR="003757E9" w:rsidRPr="00E76596" w:rsidRDefault="003757E9" w:rsidP="00192AD4">
            <w:pPr>
              <w:pStyle w:val="ParagraphStyle"/>
              <w:jc w:val="both"/>
              <w:rPr>
                <w:sz w:val="18"/>
                <w:szCs w:val="18"/>
              </w:rPr>
            </w:pPr>
          </w:p>
          <w:p w14:paraId="1AB0D4BA" w14:textId="77777777" w:rsidR="003757E9" w:rsidRPr="00E76596" w:rsidRDefault="003757E9" w:rsidP="00192AD4">
            <w:pPr>
              <w:pStyle w:val="ParagraphStyle"/>
              <w:jc w:val="both"/>
              <w:rPr>
                <w:sz w:val="18"/>
                <w:szCs w:val="18"/>
              </w:rPr>
            </w:pPr>
            <w:r w:rsidRPr="00E76596">
              <w:rPr>
                <w:sz w:val="18"/>
                <w:szCs w:val="18"/>
              </w:rPr>
              <w:t>- Prognóstico: projeções demográficas e urbanas, frota, matriz OD futura, cenários (tendencial, intermediário e planejado).</w:t>
            </w:r>
          </w:p>
          <w:p w14:paraId="0CDDB0E6" w14:textId="77777777" w:rsidR="003757E9" w:rsidRPr="00E76596" w:rsidRDefault="003757E9" w:rsidP="00192AD4">
            <w:pPr>
              <w:pStyle w:val="ParagraphStyle"/>
              <w:jc w:val="both"/>
              <w:rPr>
                <w:sz w:val="18"/>
                <w:szCs w:val="18"/>
              </w:rPr>
            </w:pPr>
          </w:p>
          <w:p w14:paraId="2FD82C6A" w14:textId="77777777" w:rsidR="003757E9" w:rsidRPr="00E76596" w:rsidRDefault="003757E9" w:rsidP="00192AD4">
            <w:pPr>
              <w:pStyle w:val="ParagraphStyle"/>
              <w:jc w:val="both"/>
              <w:rPr>
                <w:sz w:val="18"/>
                <w:szCs w:val="18"/>
              </w:rPr>
            </w:pPr>
            <w:r w:rsidRPr="00E76596">
              <w:rPr>
                <w:sz w:val="18"/>
                <w:szCs w:val="18"/>
              </w:rPr>
              <w:t>- Modelagem e simulação da rede viária.</w:t>
            </w:r>
          </w:p>
          <w:p w14:paraId="132CB594" w14:textId="77777777" w:rsidR="003757E9" w:rsidRPr="00E76596" w:rsidRDefault="003757E9" w:rsidP="00192AD4">
            <w:pPr>
              <w:pStyle w:val="ParagraphStyle"/>
              <w:jc w:val="both"/>
              <w:rPr>
                <w:sz w:val="18"/>
                <w:szCs w:val="18"/>
              </w:rPr>
            </w:pPr>
          </w:p>
          <w:p w14:paraId="353EA4CA" w14:textId="77777777" w:rsidR="003757E9" w:rsidRPr="00E76596" w:rsidRDefault="003757E9" w:rsidP="00192AD4">
            <w:pPr>
              <w:pStyle w:val="ParagraphStyle"/>
              <w:jc w:val="both"/>
              <w:rPr>
                <w:sz w:val="18"/>
                <w:szCs w:val="18"/>
              </w:rPr>
            </w:pPr>
            <w:r w:rsidRPr="00E76596">
              <w:rPr>
                <w:sz w:val="18"/>
                <w:szCs w:val="18"/>
              </w:rPr>
              <w:t>- Realização da 1ª Audiência Pública.</w:t>
            </w:r>
          </w:p>
          <w:p w14:paraId="3F44B1CC" w14:textId="77777777" w:rsidR="003757E9" w:rsidRPr="00E76596" w:rsidRDefault="003757E9" w:rsidP="00192AD4">
            <w:pPr>
              <w:pStyle w:val="ParagraphStyle"/>
              <w:jc w:val="both"/>
              <w:rPr>
                <w:sz w:val="18"/>
                <w:szCs w:val="18"/>
              </w:rPr>
            </w:pPr>
          </w:p>
          <w:p w14:paraId="4965C5D6" w14:textId="77777777" w:rsidR="003757E9" w:rsidRPr="00E76596" w:rsidRDefault="003757E9" w:rsidP="00192AD4">
            <w:pPr>
              <w:pStyle w:val="ParagraphStyle"/>
              <w:jc w:val="both"/>
              <w:rPr>
                <w:sz w:val="18"/>
                <w:szCs w:val="18"/>
              </w:rPr>
            </w:pPr>
            <w:r w:rsidRPr="00E76596">
              <w:rPr>
                <w:sz w:val="18"/>
                <w:szCs w:val="18"/>
              </w:rPr>
              <w:t>- Produtos: relatório de diagnóstico e prognóstico; cenários e projeções; documentação da 1ª audiência.</w:t>
            </w:r>
          </w:p>
          <w:p w14:paraId="60637DB4" w14:textId="77777777" w:rsidR="003757E9" w:rsidRPr="00E76596" w:rsidRDefault="003757E9" w:rsidP="00192AD4">
            <w:pPr>
              <w:pStyle w:val="ParagraphStyle"/>
              <w:jc w:val="both"/>
              <w:rPr>
                <w:sz w:val="18"/>
                <w:szCs w:val="18"/>
              </w:rPr>
            </w:pPr>
          </w:p>
          <w:p w14:paraId="63DA4FDC" w14:textId="77777777" w:rsidR="003757E9" w:rsidRPr="00E76596" w:rsidRDefault="003757E9" w:rsidP="00192AD4">
            <w:pPr>
              <w:pStyle w:val="ParagraphStyle"/>
              <w:jc w:val="both"/>
              <w:rPr>
                <w:sz w:val="18"/>
                <w:szCs w:val="18"/>
              </w:rPr>
            </w:pPr>
          </w:p>
          <w:p w14:paraId="49369339" w14:textId="77777777" w:rsidR="003757E9" w:rsidRPr="00E76596" w:rsidRDefault="003757E9" w:rsidP="00192AD4">
            <w:pPr>
              <w:pStyle w:val="ParagraphStyle"/>
              <w:jc w:val="both"/>
              <w:rPr>
                <w:sz w:val="18"/>
                <w:szCs w:val="18"/>
              </w:rPr>
            </w:pPr>
            <w:r w:rsidRPr="00E76596">
              <w:rPr>
                <w:b/>
                <w:bCs/>
                <w:sz w:val="18"/>
                <w:szCs w:val="18"/>
              </w:rPr>
              <w:t>ETAPA 03</w:t>
            </w:r>
            <w:r w:rsidRPr="00E76596">
              <w:rPr>
                <w:sz w:val="18"/>
                <w:szCs w:val="18"/>
              </w:rPr>
              <w:t xml:space="preserve"> - Diretrizes e Propostas</w:t>
            </w:r>
          </w:p>
          <w:p w14:paraId="4DBAC58D" w14:textId="77777777" w:rsidR="003757E9" w:rsidRPr="00E76596" w:rsidRDefault="003757E9" w:rsidP="00192AD4">
            <w:pPr>
              <w:pStyle w:val="ParagraphStyle"/>
              <w:jc w:val="both"/>
              <w:rPr>
                <w:sz w:val="18"/>
                <w:szCs w:val="18"/>
              </w:rPr>
            </w:pPr>
          </w:p>
          <w:p w14:paraId="113995E1" w14:textId="77777777" w:rsidR="003757E9" w:rsidRPr="00E76596" w:rsidRDefault="003757E9" w:rsidP="00192AD4">
            <w:pPr>
              <w:pStyle w:val="ParagraphStyle"/>
              <w:jc w:val="both"/>
              <w:rPr>
                <w:sz w:val="18"/>
                <w:szCs w:val="18"/>
              </w:rPr>
            </w:pPr>
            <w:r w:rsidRPr="00E76596">
              <w:rPr>
                <w:sz w:val="18"/>
                <w:szCs w:val="18"/>
              </w:rPr>
              <w:t>- Diretrizes gerais (mobilidade sustentável, Visão Zero, integração urbano–rural, acessibilidade, governança).</w:t>
            </w:r>
          </w:p>
          <w:p w14:paraId="6937A28A" w14:textId="77777777" w:rsidR="003757E9" w:rsidRPr="00E76596" w:rsidRDefault="003757E9" w:rsidP="00192AD4">
            <w:pPr>
              <w:pStyle w:val="ParagraphStyle"/>
              <w:jc w:val="both"/>
              <w:rPr>
                <w:sz w:val="18"/>
                <w:szCs w:val="18"/>
              </w:rPr>
            </w:pPr>
          </w:p>
          <w:p w14:paraId="1663851E" w14:textId="77777777" w:rsidR="003757E9" w:rsidRPr="00E76596" w:rsidRDefault="003757E9" w:rsidP="00192AD4">
            <w:pPr>
              <w:pStyle w:val="ParagraphStyle"/>
              <w:jc w:val="both"/>
              <w:rPr>
                <w:sz w:val="18"/>
                <w:szCs w:val="18"/>
              </w:rPr>
            </w:pPr>
            <w:r w:rsidRPr="00E76596">
              <w:rPr>
                <w:sz w:val="18"/>
                <w:szCs w:val="18"/>
              </w:rPr>
              <w:t>- Propostas temáticas: sistema viário, mobilidade a pé, bicicleta, transporte coletivo, carga, estacionamento e monitoramento.</w:t>
            </w:r>
          </w:p>
          <w:p w14:paraId="02F6827B" w14:textId="77777777" w:rsidR="003757E9" w:rsidRPr="00E76596" w:rsidRDefault="003757E9" w:rsidP="00192AD4">
            <w:pPr>
              <w:pStyle w:val="ParagraphStyle"/>
              <w:jc w:val="both"/>
              <w:rPr>
                <w:sz w:val="18"/>
                <w:szCs w:val="18"/>
              </w:rPr>
            </w:pPr>
          </w:p>
          <w:p w14:paraId="45F84D19" w14:textId="77777777" w:rsidR="003757E9" w:rsidRPr="00E76596" w:rsidRDefault="003757E9" w:rsidP="00192AD4">
            <w:pPr>
              <w:pStyle w:val="ParagraphStyle"/>
              <w:jc w:val="both"/>
              <w:rPr>
                <w:sz w:val="18"/>
                <w:szCs w:val="18"/>
              </w:rPr>
            </w:pPr>
            <w:r w:rsidRPr="00E76596">
              <w:rPr>
                <w:sz w:val="18"/>
                <w:szCs w:val="18"/>
              </w:rPr>
              <w:t>- Realização de 4 reuniões setoriais e da 2ª Audiência Pública.</w:t>
            </w:r>
          </w:p>
          <w:p w14:paraId="61B29C90" w14:textId="77777777" w:rsidR="003757E9" w:rsidRPr="00E76596" w:rsidRDefault="003757E9" w:rsidP="00192AD4">
            <w:pPr>
              <w:pStyle w:val="ParagraphStyle"/>
              <w:jc w:val="both"/>
              <w:rPr>
                <w:sz w:val="18"/>
                <w:szCs w:val="18"/>
              </w:rPr>
            </w:pPr>
          </w:p>
          <w:p w14:paraId="1C2D210C" w14:textId="77777777" w:rsidR="003757E9" w:rsidRPr="00E76596" w:rsidRDefault="003757E9" w:rsidP="00192AD4">
            <w:pPr>
              <w:pStyle w:val="ParagraphStyle"/>
              <w:jc w:val="both"/>
              <w:rPr>
                <w:sz w:val="18"/>
                <w:szCs w:val="18"/>
              </w:rPr>
            </w:pPr>
            <w:r w:rsidRPr="00E76596">
              <w:rPr>
                <w:sz w:val="18"/>
                <w:szCs w:val="18"/>
              </w:rPr>
              <w:t>- Produtos: versão preliminar do plano; registros das reuniões; documentação da 2ª audiência.</w:t>
            </w:r>
          </w:p>
          <w:p w14:paraId="0A598FF2" w14:textId="77777777" w:rsidR="003757E9" w:rsidRDefault="003757E9" w:rsidP="00192AD4">
            <w:pPr>
              <w:pStyle w:val="ParagraphStyle"/>
              <w:jc w:val="both"/>
              <w:rPr>
                <w:sz w:val="18"/>
                <w:szCs w:val="18"/>
              </w:rPr>
            </w:pPr>
          </w:p>
          <w:p w14:paraId="28F3EE70" w14:textId="77777777" w:rsidR="003757E9" w:rsidRPr="00E76596" w:rsidRDefault="003757E9" w:rsidP="00192AD4">
            <w:pPr>
              <w:pStyle w:val="ParagraphStyle"/>
              <w:jc w:val="both"/>
              <w:rPr>
                <w:sz w:val="18"/>
                <w:szCs w:val="18"/>
              </w:rPr>
            </w:pPr>
          </w:p>
          <w:p w14:paraId="310F0905" w14:textId="77777777" w:rsidR="003757E9" w:rsidRPr="00E76596" w:rsidRDefault="003757E9" w:rsidP="00192AD4">
            <w:pPr>
              <w:pStyle w:val="ParagraphStyle"/>
              <w:jc w:val="both"/>
              <w:rPr>
                <w:sz w:val="18"/>
                <w:szCs w:val="18"/>
              </w:rPr>
            </w:pPr>
            <w:r w:rsidRPr="00E76596">
              <w:rPr>
                <w:b/>
                <w:bCs/>
                <w:sz w:val="18"/>
                <w:szCs w:val="18"/>
              </w:rPr>
              <w:t>ETAPA 04</w:t>
            </w:r>
            <w:r w:rsidRPr="00E76596">
              <w:rPr>
                <w:sz w:val="18"/>
                <w:szCs w:val="18"/>
              </w:rPr>
              <w:t xml:space="preserve"> - Consolidação, Quadro de Ações e Minuta de Lei</w:t>
            </w:r>
          </w:p>
          <w:p w14:paraId="28D9BF7D" w14:textId="77777777" w:rsidR="003757E9" w:rsidRPr="00E76596" w:rsidRDefault="003757E9" w:rsidP="00192AD4">
            <w:pPr>
              <w:pStyle w:val="ParagraphStyle"/>
              <w:jc w:val="both"/>
              <w:rPr>
                <w:sz w:val="18"/>
                <w:szCs w:val="18"/>
              </w:rPr>
            </w:pPr>
          </w:p>
          <w:p w14:paraId="4493DA81" w14:textId="77777777" w:rsidR="003757E9" w:rsidRPr="00E76596" w:rsidRDefault="003757E9" w:rsidP="00192AD4">
            <w:pPr>
              <w:pStyle w:val="ParagraphStyle"/>
              <w:jc w:val="both"/>
              <w:rPr>
                <w:sz w:val="18"/>
                <w:szCs w:val="18"/>
              </w:rPr>
            </w:pPr>
            <w:r w:rsidRPr="00E76596">
              <w:rPr>
                <w:sz w:val="18"/>
                <w:szCs w:val="18"/>
              </w:rPr>
              <w:t>- Versão final do Plano de Mobilidade (diagnóstico consolidado, propostas, metas, ações, mapas e custos).</w:t>
            </w:r>
          </w:p>
          <w:p w14:paraId="77325443" w14:textId="77777777" w:rsidR="003757E9" w:rsidRPr="00E76596" w:rsidRDefault="003757E9" w:rsidP="00192AD4">
            <w:pPr>
              <w:pStyle w:val="ParagraphStyle"/>
              <w:jc w:val="both"/>
              <w:rPr>
                <w:sz w:val="18"/>
                <w:szCs w:val="18"/>
              </w:rPr>
            </w:pPr>
          </w:p>
          <w:p w14:paraId="60D78087" w14:textId="77777777" w:rsidR="003757E9" w:rsidRPr="00E76596" w:rsidRDefault="003757E9" w:rsidP="00192AD4">
            <w:pPr>
              <w:pStyle w:val="ParagraphStyle"/>
              <w:jc w:val="both"/>
              <w:rPr>
                <w:sz w:val="18"/>
                <w:szCs w:val="18"/>
              </w:rPr>
            </w:pPr>
            <w:r w:rsidRPr="00E76596">
              <w:rPr>
                <w:sz w:val="18"/>
                <w:szCs w:val="18"/>
              </w:rPr>
              <w:t>- Quadro de ações e investimentos (prioridades, custos, prazos e responsáveis).</w:t>
            </w:r>
          </w:p>
          <w:p w14:paraId="466AB45A" w14:textId="77777777" w:rsidR="003757E9" w:rsidRPr="00E76596" w:rsidRDefault="003757E9" w:rsidP="00192AD4">
            <w:pPr>
              <w:pStyle w:val="ParagraphStyle"/>
              <w:jc w:val="both"/>
              <w:rPr>
                <w:sz w:val="18"/>
                <w:szCs w:val="18"/>
              </w:rPr>
            </w:pPr>
          </w:p>
          <w:p w14:paraId="0695BD76" w14:textId="77777777" w:rsidR="003757E9" w:rsidRPr="00E76596" w:rsidRDefault="003757E9" w:rsidP="00192AD4">
            <w:pPr>
              <w:pStyle w:val="ParagraphStyle"/>
              <w:jc w:val="both"/>
              <w:rPr>
                <w:sz w:val="18"/>
                <w:szCs w:val="18"/>
              </w:rPr>
            </w:pPr>
            <w:r w:rsidRPr="00E76596">
              <w:rPr>
                <w:sz w:val="18"/>
                <w:szCs w:val="18"/>
              </w:rPr>
              <w:t>- Minuta do Anteprojeto de Lei do Plano de Mobilidade Urbana.</w:t>
            </w:r>
          </w:p>
          <w:p w14:paraId="39920666" w14:textId="77777777" w:rsidR="003757E9" w:rsidRPr="00E76596" w:rsidRDefault="003757E9" w:rsidP="00192AD4">
            <w:pPr>
              <w:pStyle w:val="ParagraphStyle"/>
              <w:jc w:val="both"/>
              <w:rPr>
                <w:sz w:val="18"/>
                <w:szCs w:val="18"/>
              </w:rPr>
            </w:pPr>
          </w:p>
          <w:p w14:paraId="320C492D" w14:textId="77777777" w:rsidR="003757E9" w:rsidRPr="00E76596" w:rsidRDefault="003757E9" w:rsidP="00192AD4">
            <w:pPr>
              <w:pStyle w:val="ParagraphStyle"/>
              <w:jc w:val="both"/>
              <w:rPr>
                <w:sz w:val="18"/>
                <w:szCs w:val="18"/>
              </w:rPr>
            </w:pPr>
            <w:r w:rsidRPr="00E76596">
              <w:rPr>
                <w:sz w:val="18"/>
                <w:szCs w:val="18"/>
              </w:rPr>
              <w:t>- Produtos: plano final; quadro de investimentos; minuta de lei.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602030" w14:textId="77777777" w:rsidR="003757E9" w:rsidRPr="00E76596" w:rsidRDefault="003757E9" w:rsidP="00192AD4">
            <w:pPr>
              <w:pStyle w:val="ParagraphStyle"/>
              <w:jc w:val="both"/>
              <w:rPr>
                <w:sz w:val="18"/>
                <w:szCs w:val="18"/>
              </w:rPr>
            </w:pPr>
            <w:r w:rsidRPr="00E76596">
              <w:rPr>
                <w:sz w:val="18"/>
                <w:szCs w:val="18"/>
              </w:rPr>
              <w:lastRenderedPageBreak/>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EBF86F0" w14:textId="77777777" w:rsidR="003757E9" w:rsidRPr="00E76596" w:rsidRDefault="003757E9" w:rsidP="00192AD4">
            <w:pPr>
              <w:pStyle w:val="ParagraphStyle"/>
              <w:jc w:val="both"/>
              <w:rPr>
                <w:sz w:val="18"/>
                <w:szCs w:val="18"/>
              </w:rPr>
            </w:pPr>
            <w:r w:rsidRPr="00E76596">
              <w:rPr>
                <w:sz w:val="18"/>
                <w:szCs w:val="18"/>
              </w:rPr>
              <w:t>SERV.</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A87331" w14:textId="77777777" w:rsidR="003757E9" w:rsidRPr="00E76596" w:rsidRDefault="003757E9" w:rsidP="00192AD4">
            <w:pPr>
              <w:pStyle w:val="ParagraphStyle"/>
              <w:jc w:val="both"/>
              <w:rPr>
                <w:sz w:val="18"/>
                <w:szCs w:val="18"/>
              </w:rPr>
            </w:pPr>
            <w:r w:rsidRPr="00E76596">
              <w:rPr>
                <w:sz w:val="18"/>
                <w:szCs w:val="18"/>
              </w:rPr>
              <w:t>175.295,67</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4D57D5A6" w14:textId="77777777" w:rsidR="003757E9" w:rsidRPr="00E76596" w:rsidRDefault="003757E9" w:rsidP="00192AD4">
            <w:pPr>
              <w:pStyle w:val="ParagraphStyle"/>
              <w:jc w:val="both"/>
              <w:rPr>
                <w:sz w:val="18"/>
                <w:szCs w:val="18"/>
              </w:rPr>
            </w:pPr>
            <w:r w:rsidRPr="00E76596">
              <w:rPr>
                <w:sz w:val="18"/>
                <w:szCs w:val="18"/>
              </w:rPr>
              <w:t>175.295,67</w:t>
            </w:r>
          </w:p>
        </w:tc>
      </w:tr>
      <w:tr w:rsidR="003757E9" w14:paraId="09C90822" w14:textId="77777777" w:rsidTr="00192AD4">
        <w:trPr>
          <w:jc w:val="center"/>
        </w:trPr>
        <w:tc>
          <w:tcPr>
            <w:tcW w:w="878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E60AEB4" w14:textId="77777777" w:rsidR="003757E9" w:rsidRPr="00E76596" w:rsidRDefault="003757E9" w:rsidP="00192AD4">
            <w:pPr>
              <w:pStyle w:val="ParagraphStyle"/>
              <w:rPr>
                <w:sz w:val="18"/>
                <w:szCs w:val="18"/>
              </w:rPr>
            </w:pPr>
          </w:p>
          <w:p w14:paraId="2E1AE81D" w14:textId="77777777" w:rsidR="003757E9" w:rsidRPr="00E76596" w:rsidRDefault="003757E9" w:rsidP="00192AD4">
            <w:pPr>
              <w:pStyle w:val="ParagraphStyle"/>
              <w:rPr>
                <w:sz w:val="18"/>
                <w:szCs w:val="18"/>
              </w:rPr>
            </w:pPr>
            <w:r w:rsidRPr="00E76596">
              <w:rPr>
                <w:sz w:val="18"/>
                <w:szCs w:val="18"/>
              </w:rPr>
              <w:t>TOTAL</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59476744" w14:textId="77777777" w:rsidR="003757E9" w:rsidRPr="00E76596" w:rsidRDefault="003757E9" w:rsidP="00192AD4">
            <w:pPr>
              <w:pStyle w:val="ParagraphStyle"/>
              <w:rPr>
                <w:sz w:val="18"/>
                <w:szCs w:val="18"/>
              </w:rPr>
            </w:pPr>
          </w:p>
          <w:p w14:paraId="23518787" w14:textId="77777777" w:rsidR="003757E9" w:rsidRPr="00E76596" w:rsidRDefault="003757E9" w:rsidP="00192AD4">
            <w:pPr>
              <w:pStyle w:val="ParagraphStyle"/>
              <w:rPr>
                <w:sz w:val="18"/>
                <w:szCs w:val="18"/>
              </w:rPr>
            </w:pPr>
            <w:r w:rsidRPr="00E76596">
              <w:rPr>
                <w:sz w:val="18"/>
                <w:szCs w:val="18"/>
              </w:rPr>
              <w:t>175.295,67</w:t>
            </w:r>
          </w:p>
        </w:tc>
      </w:tr>
    </w:tbl>
    <w:p w14:paraId="0049BBC6" w14:textId="77777777" w:rsidR="003757E9" w:rsidRDefault="003757E9" w:rsidP="003757E9">
      <w:pPr>
        <w:pStyle w:val="ParagraphStyle"/>
        <w:ind w:left="570"/>
        <w:jc w:val="both"/>
        <w:rPr>
          <w:color w:val="000000"/>
          <w:sz w:val="20"/>
          <w:szCs w:val="20"/>
        </w:rPr>
      </w:pPr>
    </w:p>
    <w:p w14:paraId="27B54FFB" w14:textId="77777777" w:rsidR="003757E9" w:rsidRDefault="003757E9" w:rsidP="003757E9">
      <w:pPr>
        <w:pStyle w:val="ParagraphStyle"/>
        <w:ind w:left="570"/>
        <w:jc w:val="both"/>
        <w:rPr>
          <w:color w:val="000000"/>
          <w:sz w:val="20"/>
          <w:szCs w:val="20"/>
        </w:rPr>
      </w:pPr>
      <w:r>
        <w:rPr>
          <w:b/>
          <w:bCs/>
          <w:color w:val="000000"/>
          <w:sz w:val="20"/>
          <w:szCs w:val="20"/>
        </w:rPr>
        <w:t>3.2 -</w:t>
      </w:r>
      <w:r>
        <w:rPr>
          <w:color w:val="000000"/>
          <w:sz w:val="20"/>
          <w:szCs w:val="20"/>
        </w:rPr>
        <w:t xml:space="preserve"> O objeto desta contratação não se enquadra como sendo de bem de luxo; (art. 20 da Lei nº 14.133/21);</w:t>
      </w:r>
    </w:p>
    <w:p w14:paraId="71CA1ABC" w14:textId="77777777" w:rsidR="003757E9" w:rsidRDefault="003757E9" w:rsidP="003757E9">
      <w:pPr>
        <w:pStyle w:val="ParagraphStyle"/>
        <w:ind w:left="570"/>
        <w:jc w:val="both"/>
        <w:rPr>
          <w:sz w:val="20"/>
          <w:szCs w:val="20"/>
        </w:rPr>
      </w:pPr>
    </w:p>
    <w:p w14:paraId="7170A29E" w14:textId="77777777" w:rsidR="003757E9" w:rsidRDefault="003757E9" w:rsidP="003757E9">
      <w:pPr>
        <w:pStyle w:val="ParagraphStyle"/>
        <w:ind w:left="570"/>
        <w:jc w:val="both"/>
        <w:rPr>
          <w:sz w:val="20"/>
          <w:szCs w:val="20"/>
        </w:rPr>
      </w:pPr>
      <w:r>
        <w:rPr>
          <w:b/>
          <w:bCs/>
          <w:sz w:val="20"/>
          <w:szCs w:val="20"/>
        </w:rPr>
        <w:t>3.3 -</w:t>
      </w:r>
      <w:r>
        <w:rPr>
          <w:sz w:val="20"/>
          <w:szCs w:val="20"/>
        </w:rPr>
        <w:t xml:space="preserve"> Locais de Entrega dos Bens ou Realização dos Serviço:</w:t>
      </w:r>
    </w:p>
    <w:p w14:paraId="091B7F36" w14:textId="77777777" w:rsidR="003757E9" w:rsidRDefault="003757E9" w:rsidP="003757E9">
      <w:pPr>
        <w:pStyle w:val="ParagraphStyle"/>
        <w:ind w:left="570"/>
        <w:jc w:val="both"/>
        <w:rPr>
          <w:sz w:val="20"/>
          <w:szCs w:val="20"/>
        </w:rPr>
      </w:pPr>
    </w:p>
    <w:p w14:paraId="7EEBFF2C" w14:textId="77777777" w:rsidR="003757E9" w:rsidRDefault="003757E9" w:rsidP="003757E9">
      <w:pPr>
        <w:pStyle w:val="ParagraphStyle"/>
        <w:ind w:left="1134"/>
        <w:jc w:val="both"/>
        <w:rPr>
          <w:sz w:val="20"/>
          <w:szCs w:val="20"/>
        </w:rPr>
      </w:pPr>
      <w:r>
        <w:rPr>
          <w:b/>
          <w:bCs/>
          <w:sz w:val="20"/>
          <w:szCs w:val="20"/>
        </w:rPr>
        <w:t xml:space="preserve">Local de Entrega: </w:t>
      </w:r>
      <w:r>
        <w:rPr>
          <w:sz w:val="20"/>
          <w:szCs w:val="20"/>
        </w:rPr>
        <w:t>Município de Ibaiti;</w:t>
      </w:r>
    </w:p>
    <w:p w14:paraId="3EA942E8" w14:textId="77777777" w:rsidR="003757E9" w:rsidRDefault="003757E9" w:rsidP="003757E9">
      <w:pPr>
        <w:pStyle w:val="ParagraphStyle"/>
        <w:ind w:left="1134"/>
        <w:jc w:val="both"/>
        <w:rPr>
          <w:sz w:val="20"/>
          <w:szCs w:val="20"/>
        </w:rPr>
      </w:pPr>
    </w:p>
    <w:p w14:paraId="7E7884EF" w14:textId="77777777" w:rsidR="003757E9" w:rsidRDefault="003757E9" w:rsidP="003757E9">
      <w:pPr>
        <w:pStyle w:val="ParagraphStyle"/>
        <w:ind w:left="1134"/>
        <w:jc w:val="both"/>
        <w:rPr>
          <w:sz w:val="20"/>
          <w:szCs w:val="20"/>
        </w:rPr>
      </w:pPr>
      <w:r>
        <w:rPr>
          <w:b/>
          <w:bCs/>
          <w:sz w:val="20"/>
          <w:szCs w:val="20"/>
        </w:rPr>
        <w:t xml:space="preserve">Prazo de Entrega: </w:t>
      </w:r>
      <w:r>
        <w:rPr>
          <w:sz w:val="20"/>
          <w:szCs w:val="20"/>
        </w:rPr>
        <w:t>em até 6 meses;</w:t>
      </w:r>
    </w:p>
    <w:p w14:paraId="7090D00A" w14:textId="77777777" w:rsidR="003757E9" w:rsidRDefault="003757E9" w:rsidP="003757E9">
      <w:pPr>
        <w:pStyle w:val="ParagraphStyle"/>
        <w:ind w:left="1134"/>
        <w:jc w:val="both"/>
        <w:rPr>
          <w:sz w:val="20"/>
          <w:szCs w:val="20"/>
        </w:rPr>
      </w:pPr>
    </w:p>
    <w:p w14:paraId="7E89FC5A" w14:textId="77777777" w:rsidR="003757E9" w:rsidRDefault="003757E9" w:rsidP="003757E9">
      <w:pPr>
        <w:pStyle w:val="ParagraphStyle"/>
        <w:ind w:left="1134"/>
        <w:jc w:val="both"/>
        <w:rPr>
          <w:sz w:val="20"/>
          <w:szCs w:val="20"/>
        </w:rPr>
      </w:pPr>
      <w:r>
        <w:rPr>
          <w:b/>
          <w:bCs/>
          <w:sz w:val="20"/>
          <w:szCs w:val="20"/>
        </w:rPr>
        <w:t xml:space="preserve">Condições de Entrega: </w:t>
      </w:r>
      <w:r>
        <w:rPr>
          <w:sz w:val="20"/>
          <w:szCs w:val="20"/>
        </w:rPr>
        <w:t>de acordo com cronograma;</w:t>
      </w:r>
    </w:p>
    <w:p w14:paraId="0EA2F81E" w14:textId="77777777" w:rsidR="003757E9" w:rsidRDefault="003757E9" w:rsidP="003757E9">
      <w:pPr>
        <w:pStyle w:val="ParagraphStyle"/>
        <w:ind w:left="1134"/>
        <w:jc w:val="both"/>
        <w:rPr>
          <w:b/>
          <w:bCs/>
          <w:sz w:val="20"/>
          <w:szCs w:val="20"/>
        </w:rPr>
      </w:pPr>
    </w:p>
    <w:p w14:paraId="1D154E46" w14:textId="77777777" w:rsidR="003757E9" w:rsidRDefault="003757E9" w:rsidP="003757E9">
      <w:pPr>
        <w:pStyle w:val="ParagraphStyle"/>
        <w:ind w:left="1134"/>
        <w:jc w:val="both"/>
        <w:rPr>
          <w:sz w:val="20"/>
          <w:szCs w:val="20"/>
        </w:rPr>
      </w:pPr>
      <w:r>
        <w:rPr>
          <w:b/>
          <w:bCs/>
          <w:sz w:val="20"/>
          <w:szCs w:val="20"/>
        </w:rPr>
        <w:lastRenderedPageBreak/>
        <w:t xml:space="preserve">Vigência Contratual Prevista: </w:t>
      </w:r>
      <w:r>
        <w:rPr>
          <w:sz w:val="20"/>
          <w:szCs w:val="20"/>
        </w:rPr>
        <w:t>12 Meses;</w:t>
      </w:r>
    </w:p>
    <w:p w14:paraId="55688FD2" w14:textId="77777777" w:rsidR="003757E9" w:rsidRDefault="003757E9" w:rsidP="003757E9">
      <w:pPr>
        <w:pStyle w:val="ParagraphStyle"/>
        <w:ind w:left="570"/>
        <w:jc w:val="both"/>
        <w:rPr>
          <w:color w:val="000000"/>
          <w:sz w:val="20"/>
          <w:szCs w:val="20"/>
        </w:rPr>
      </w:pPr>
    </w:p>
    <w:p w14:paraId="27625491" w14:textId="77777777" w:rsidR="003757E9" w:rsidRDefault="003757E9" w:rsidP="003757E9">
      <w:pPr>
        <w:pStyle w:val="ParagraphStyle"/>
        <w:ind w:left="570"/>
        <w:jc w:val="both"/>
        <w:rPr>
          <w:color w:val="000000"/>
          <w:sz w:val="20"/>
          <w:szCs w:val="20"/>
        </w:rPr>
      </w:pPr>
      <w:r>
        <w:rPr>
          <w:b/>
          <w:bCs/>
          <w:color w:val="000000"/>
          <w:sz w:val="20"/>
          <w:szCs w:val="20"/>
        </w:rPr>
        <w:t>3.4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0252FA06" w14:textId="77777777" w:rsidR="003757E9" w:rsidRDefault="003757E9" w:rsidP="003757E9">
      <w:pPr>
        <w:pStyle w:val="ParagraphStyle"/>
        <w:ind w:left="570"/>
        <w:jc w:val="both"/>
        <w:rPr>
          <w:color w:val="000000"/>
          <w:sz w:val="20"/>
          <w:szCs w:val="20"/>
        </w:rPr>
      </w:pPr>
    </w:p>
    <w:p w14:paraId="444E6643" w14:textId="77777777" w:rsidR="003757E9" w:rsidRDefault="003757E9" w:rsidP="003757E9">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0EB5E705" w14:textId="77777777" w:rsidR="003757E9" w:rsidRPr="00E76596" w:rsidRDefault="003757E9" w:rsidP="003757E9">
      <w:pPr>
        <w:pStyle w:val="ParagraphStyle"/>
        <w:ind w:left="570"/>
        <w:jc w:val="both"/>
        <w:rPr>
          <w:sz w:val="20"/>
          <w:szCs w:val="20"/>
        </w:rPr>
      </w:pPr>
    </w:p>
    <w:p w14:paraId="736C6AA7" w14:textId="77777777" w:rsidR="003757E9" w:rsidRPr="00E76596" w:rsidRDefault="003757E9" w:rsidP="003757E9">
      <w:pPr>
        <w:pStyle w:val="ParagraphStyle"/>
        <w:ind w:left="570"/>
        <w:jc w:val="both"/>
        <w:rPr>
          <w:sz w:val="20"/>
          <w:szCs w:val="20"/>
        </w:rPr>
      </w:pPr>
      <w:r w:rsidRPr="00E76596">
        <w:rPr>
          <w:b/>
          <w:bCs/>
          <w:sz w:val="20"/>
          <w:szCs w:val="20"/>
        </w:rPr>
        <w:t>4.1 -</w:t>
      </w:r>
      <w:r w:rsidRPr="00E76596">
        <w:rPr>
          <w:sz w:val="20"/>
          <w:szCs w:val="20"/>
        </w:rPr>
        <w:t xml:space="preserve"> A execução do objeto deverá ser feita após a solicitação, e efetuado em até </w:t>
      </w:r>
      <w:r w:rsidRPr="00E76596">
        <w:rPr>
          <w:b/>
          <w:bCs/>
          <w:sz w:val="20"/>
          <w:szCs w:val="20"/>
        </w:rPr>
        <w:t>180 Dias</w:t>
      </w:r>
      <w:r w:rsidRPr="00E76596">
        <w:rPr>
          <w:sz w:val="20"/>
          <w:szCs w:val="20"/>
        </w:rPr>
        <w:t>; após o recebimento da Ordem de Serviço expedida pelo Departamento responsável.</w:t>
      </w:r>
    </w:p>
    <w:p w14:paraId="21447F95" w14:textId="77777777" w:rsidR="003757E9" w:rsidRDefault="003757E9" w:rsidP="003757E9">
      <w:pPr>
        <w:pStyle w:val="ParagraphStyle"/>
        <w:ind w:left="570"/>
        <w:jc w:val="both"/>
        <w:rPr>
          <w:sz w:val="20"/>
          <w:szCs w:val="20"/>
        </w:rPr>
      </w:pPr>
    </w:p>
    <w:p w14:paraId="5BDF34CB" w14:textId="77777777" w:rsidR="003757E9" w:rsidRDefault="003757E9" w:rsidP="003757E9">
      <w:pPr>
        <w:pStyle w:val="ParagraphStyle"/>
        <w:ind w:left="570"/>
        <w:jc w:val="both"/>
        <w:rPr>
          <w:color w:val="000000"/>
          <w:sz w:val="20"/>
          <w:szCs w:val="20"/>
        </w:rPr>
      </w:pPr>
      <w:r>
        <w:rPr>
          <w:b/>
          <w:bCs/>
          <w:sz w:val="20"/>
          <w:szCs w:val="20"/>
        </w:rPr>
        <w:t>4.2 -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1CF93C65" w14:textId="77777777" w:rsidR="003757E9" w:rsidRPr="00E76596" w:rsidRDefault="003757E9" w:rsidP="003757E9">
      <w:pPr>
        <w:pStyle w:val="ParagraphStyle"/>
        <w:ind w:left="570"/>
        <w:jc w:val="both"/>
        <w:rPr>
          <w:sz w:val="20"/>
          <w:szCs w:val="20"/>
        </w:rPr>
      </w:pPr>
    </w:p>
    <w:p w14:paraId="208EB0B5" w14:textId="77777777" w:rsidR="003757E9" w:rsidRPr="00E76596" w:rsidRDefault="003757E9" w:rsidP="003757E9">
      <w:pPr>
        <w:pStyle w:val="ParagraphStyle"/>
        <w:ind w:left="570"/>
        <w:jc w:val="both"/>
        <w:rPr>
          <w:sz w:val="20"/>
          <w:szCs w:val="20"/>
        </w:rPr>
      </w:pPr>
      <w:r w:rsidRPr="00E76596">
        <w:rPr>
          <w:b/>
          <w:bCs/>
          <w:sz w:val="20"/>
          <w:szCs w:val="20"/>
        </w:rPr>
        <w:t>4.3 -</w:t>
      </w:r>
      <w:r w:rsidRPr="00E76596">
        <w:rPr>
          <w:sz w:val="20"/>
          <w:szCs w:val="20"/>
        </w:rPr>
        <w:t xml:space="preserve"> Os </w:t>
      </w:r>
      <w:r>
        <w:rPr>
          <w:sz w:val="20"/>
          <w:szCs w:val="20"/>
        </w:rPr>
        <w:t>serviços</w:t>
      </w:r>
      <w:r w:rsidRPr="00E76596">
        <w:rPr>
          <w:sz w:val="20"/>
          <w:szCs w:val="20"/>
        </w:rPr>
        <w:t xml:space="preserve"> poderão ser rejeitados, no todo ou em parte, quando em desacordo com as especificações constantes neste Termo de Referência e na proposta, devendo ser substituídos </w:t>
      </w:r>
      <w:r>
        <w:rPr>
          <w:sz w:val="20"/>
          <w:szCs w:val="20"/>
        </w:rPr>
        <w:t>sem custos adicionais</w:t>
      </w:r>
      <w:r w:rsidRPr="00E76596">
        <w:rPr>
          <w:sz w:val="20"/>
          <w:szCs w:val="20"/>
        </w:rPr>
        <w:t>, a contar da notificação da contratada, às suas custas, sem prejuízo da aplicação das penalidades</w:t>
      </w:r>
    </w:p>
    <w:p w14:paraId="1D1DC435" w14:textId="77777777" w:rsidR="003757E9" w:rsidRPr="00E76596" w:rsidRDefault="003757E9" w:rsidP="003757E9">
      <w:pPr>
        <w:pStyle w:val="ParagraphStyle"/>
        <w:ind w:left="570"/>
        <w:jc w:val="both"/>
        <w:rPr>
          <w:sz w:val="20"/>
          <w:szCs w:val="20"/>
        </w:rPr>
      </w:pPr>
    </w:p>
    <w:p w14:paraId="19FCDE6D" w14:textId="77777777" w:rsidR="003757E9" w:rsidRDefault="003757E9" w:rsidP="003757E9">
      <w:pPr>
        <w:pStyle w:val="ParagraphStyle"/>
        <w:ind w:left="570"/>
        <w:jc w:val="both"/>
        <w:rPr>
          <w:sz w:val="20"/>
          <w:szCs w:val="20"/>
        </w:rPr>
      </w:pPr>
      <w:r w:rsidRPr="00E76596">
        <w:rPr>
          <w:b/>
          <w:bCs/>
          <w:sz w:val="20"/>
          <w:szCs w:val="20"/>
        </w:rPr>
        <w:t>4.4 -</w:t>
      </w:r>
      <w:r w:rsidRPr="00E76596">
        <w:rPr>
          <w:sz w:val="20"/>
          <w:szCs w:val="20"/>
        </w:rPr>
        <w:t xml:space="preserve"> A entrega deverá ser de acordo estritamente com as especificações descritas no Termo de Referência, sendo </w:t>
      </w:r>
      <w:r>
        <w:rPr>
          <w:sz w:val="20"/>
          <w:szCs w:val="20"/>
        </w:rPr>
        <w:t>de inteira responsabilidade a reposição do objeto que venha a ser constatado não estar em conformidade com as referidas especificações.</w:t>
      </w:r>
    </w:p>
    <w:p w14:paraId="14EDC5C8" w14:textId="77777777" w:rsidR="003757E9" w:rsidRDefault="003757E9" w:rsidP="003757E9">
      <w:pPr>
        <w:pStyle w:val="ParagraphStyle"/>
        <w:ind w:left="570"/>
        <w:jc w:val="both"/>
        <w:rPr>
          <w:sz w:val="20"/>
          <w:szCs w:val="20"/>
        </w:rPr>
      </w:pPr>
    </w:p>
    <w:p w14:paraId="00C93665" w14:textId="77777777" w:rsidR="003757E9" w:rsidRDefault="003757E9" w:rsidP="003757E9">
      <w:pPr>
        <w:pStyle w:val="ParagraphStyle"/>
        <w:ind w:left="570"/>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42385EAA" w14:textId="77777777" w:rsidR="003757E9" w:rsidRDefault="003757E9" w:rsidP="003757E9">
      <w:pPr>
        <w:pStyle w:val="ParagraphStyle"/>
        <w:ind w:left="570"/>
        <w:jc w:val="both"/>
        <w:rPr>
          <w:color w:val="000000"/>
          <w:sz w:val="20"/>
          <w:szCs w:val="20"/>
        </w:rPr>
      </w:pPr>
    </w:p>
    <w:p w14:paraId="07946C6A" w14:textId="77777777" w:rsidR="003757E9" w:rsidRDefault="003757E9" w:rsidP="003757E9">
      <w:pPr>
        <w:pStyle w:val="ParagraphStyle"/>
        <w:ind w:left="570"/>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640FD67A" w14:textId="77777777" w:rsidR="003757E9" w:rsidRDefault="003757E9" w:rsidP="003757E9">
      <w:pPr>
        <w:pStyle w:val="ParagraphStyle"/>
        <w:ind w:left="855"/>
        <w:jc w:val="both"/>
        <w:rPr>
          <w:color w:val="000000"/>
          <w:sz w:val="20"/>
          <w:szCs w:val="20"/>
        </w:rPr>
      </w:pPr>
      <w:r>
        <w:rPr>
          <w:color w:val="000000"/>
          <w:sz w:val="20"/>
          <w:szCs w:val="20"/>
        </w:rPr>
        <w:t>4.6.1 - Sustentabilidade</w:t>
      </w:r>
    </w:p>
    <w:p w14:paraId="4EA3FA75" w14:textId="77777777" w:rsidR="003757E9" w:rsidRDefault="003757E9" w:rsidP="003757E9">
      <w:pPr>
        <w:pStyle w:val="ParagraphStyle"/>
        <w:ind w:left="855"/>
        <w:jc w:val="both"/>
        <w:rPr>
          <w:color w:val="000000"/>
          <w:sz w:val="20"/>
          <w:szCs w:val="20"/>
        </w:rPr>
      </w:pPr>
      <w:r>
        <w:rPr>
          <w:color w:val="000000"/>
          <w:sz w:val="20"/>
          <w:szCs w:val="20"/>
        </w:rPr>
        <w:t>4.6.2 - Atendimento às características específicas de cada objeto.</w:t>
      </w:r>
    </w:p>
    <w:p w14:paraId="03CC492D" w14:textId="77777777" w:rsidR="003757E9" w:rsidRDefault="003757E9" w:rsidP="003757E9">
      <w:pPr>
        <w:pStyle w:val="ParagraphStyle"/>
        <w:ind w:left="855"/>
        <w:jc w:val="both"/>
        <w:rPr>
          <w:color w:val="000000"/>
          <w:sz w:val="20"/>
          <w:szCs w:val="20"/>
        </w:rPr>
      </w:pPr>
      <w:r>
        <w:rPr>
          <w:color w:val="000000"/>
          <w:sz w:val="20"/>
          <w:szCs w:val="20"/>
        </w:rPr>
        <w:t>4.6.3 - Será exigida a garantia dos objetos.</w:t>
      </w:r>
    </w:p>
    <w:p w14:paraId="4F2001B0" w14:textId="77777777" w:rsidR="003757E9" w:rsidRDefault="003757E9" w:rsidP="003757E9">
      <w:pPr>
        <w:pStyle w:val="ParagraphStyle"/>
        <w:ind w:left="570"/>
        <w:jc w:val="both"/>
        <w:rPr>
          <w:sz w:val="20"/>
          <w:szCs w:val="20"/>
        </w:rPr>
      </w:pPr>
    </w:p>
    <w:p w14:paraId="19ED9B93" w14:textId="77777777" w:rsidR="003757E9" w:rsidRDefault="003757E9" w:rsidP="003757E9">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4B7619B0" w14:textId="77777777" w:rsidR="003757E9" w:rsidRDefault="003757E9" w:rsidP="003757E9">
      <w:pPr>
        <w:pStyle w:val="ParagraphStyle"/>
        <w:ind w:left="570"/>
        <w:jc w:val="both"/>
        <w:rPr>
          <w:color w:val="000000"/>
          <w:sz w:val="20"/>
          <w:szCs w:val="20"/>
        </w:rPr>
      </w:pPr>
    </w:p>
    <w:p w14:paraId="0CC45320" w14:textId="77777777" w:rsidR="003757E9" w:rsidRDefault="003757E9" w:rsidP="003757E9">
      <w:pPr>
        <w:pStyle w:val="ParagraphStyle"/>
        <w:ind w:left="570"/>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62B5B276" w14:textId="77777777" w:rsidR="003757E9" w:rsidRDefault="003757E9" w:rsidP="003757E9">
      <w:pPr>
        <w:pStyle w:val="ParagraphStyle"/>
        <w:ind w:left="570"/>
        <w:jc w:val="both"/>
        <w:rPr>
          <w:color w:val="000000"/>
          <w:sz w:val="20"/>
          <w:szCs w:val="20"/>
        </w:rPr>
      </w:pPr>
    </w:p>
    <w:p w14:paraId="6F8C4FC7" w14:textId="77777777" w:rsidR="003757E9" w:rsidRDefault="003757E9" w:rsidP="003757E9">
      <w:pPr>
        <w:pStyle w:val="ParagraphStyle"/>
        <w:ind w:left="570"/>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4DD693F" w14:textId="77777777" w:rsidR="003757E9" w:rsidRDefault="003757E9" w:rsidP="003757E9">
      <w:pPr>
        <w:pStyle w:val="ParagraphStyle"/>
        <w:ind w:left="570"/>
        <w:jc w:val="both"/>
        <w:rPr>
          <w:color w:val="000000"/>
          <w:sz w:val="20"/>
          <w:szCs w:val="20"/>
        </w:rPr>
      </w:pPr>
    </w:p>
    <w:p w14:paraId="6D1B7BB6" w14:textId="77777777" w:rsidR="003757E9" w:rsidRDefault="003757E9" w:rsidP="003757E9">
      <w:pPr>
        <w:pStyle w:val="ParagraphStyle"/>
        <w:ind w:left="570"/>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5265EFA0" w14:textId="77777777" w:rsidR="003757E9" w:rsidRDefault="003757E9" w:rsidP="003757E9">
      <w:pPr>
        <w:pStyle w:val="ParagraphStyle"/>
        <w:ind w:left="570"/>
        <w:jc w:val="both"/>
        <w:rPr>
          <w:color w:val="000000"/>
          <w:sz w:val="20"/>
          <w:szCs w:val="20"/>
        </w:rPr>
      </w:pPr>
    </w:p>
    <w:p w14:paraId="2BA6A65E" w14:textId="77777777" w:rsidR="003757E9" w:rsidRDefault="003757E9" w:rsidP="003757E9">
      <w:pPr>
        <w:pStyle w:val="ParagraphStyle"/>
        <w:ind w:left="570"/>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33492470" w14:textId="77777777" w:rsidR="003757E9" w:rsidRDefault="003757E9" w:rsidP="003757E9">
      <w:pPr>
        <w:pStyle w:val="ParagraphStyle"/>
        <w:ind w:left="570"/>
        <w:jc w:val="both"/>
        <w:rPr>
          <w:color w:val="000000"/>
          <w:sz w:val="20"/>
          <w:szCs w:val="20"/>
        </w:rPr>
      </w:pPr>
    </w:p>
    <w:p w14:paraId="1807B0AF" w14:textId="77777777" w:rsidR="003757E9" w:rsidRDefault="003757E9" w:rsidP="003757E9">
      <w:pPr>
        <w:pStyle w:val="ParagraphStyle"/>
        <w:ind w:left="570"/>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7A11F4CD" w14:textId="77777777" w:rsidR="003757E9" w:rsidRDefault="003757E9" w:rsidP="003757E9">
      <w:pPr>
        <w:pStyle w:val="ParagraphStyle"/>
        <w:ind w:left="570"/>
        <w:jc w:val="both"/>
        <w:rPr>
          <w:color w:val="000000"/>
          <w:sz w:val="20"/>
          <w:szCs w:val="20"/>
        </w:rPr>
      </w:pPr>
    </w:p>
    <w:p w14:paraId="1DE94467" w14:textId="77777777" w:rsidR="003757E9" w:rsidRDefault="003757E9" w:rsidP="003757E9">
      <w:pPr>
        <w:pStyle w:val="ParagraphStyle"/>
        <w:ind w:left="570"/>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18F1D480" w14:textId="77777777" w:rsidR="003757E9" w:rsidRDefault="003757E9" w:rsidP="003757E9">
      <w:pPr>
        <w:pStyle w:val="ParagraphStyle"/>
        <w:ind w:left="570"/>
        <w:jc w:val="both"/>
        <w:rPr>
          <w:color w:val="000000"/>
          <w:sz w:val="20"/>
          <w:szCs w:val="20"/>
        </w:rPr>
      </w:pPr>
    </w:p>
    <w:p w14:paraId="1071E501" w14:textId="77777777" w:rsidR="003757E9" w:rsidRDefault="003757E9" w:rsidP="003757E9">
      <w:pPr>
        <w:pStyle w:val="ParagraphStyle"/>
        <w:ind w:left="570"/>
        <w:jc w:val="both"/>
        <w:rPr>
          <w:color w:val="000000"/>
          <w:sz w:val="20"/>
          <w:szCs w:val="20"/>
        </w:rPr>
      </w:pPr>
      <w:r>
        <w:rPr>
          <w:b/>
          <w:bCs/>
          <w:color w:val="000000"/>
          <w:sz w:val="20"/>
          <w:szCs w:val="20"/>
        </w:rPr>
        <w:lastRenderedPageBreak/>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7C6B1B2C" w14:textId="77777777" w:rsidR="003757E9" w:rsidRDefault="003757E9" w:rsidP="003757E9">
      <w:pPr>
        <w:pStyle w:val="ParagraphStyle"/>
        <w:ind w:left="570"/>
        <w:jc w:val="both"/>
        <w:rPr>
          <w:color w:val="000000"/>
          <w:sz w:val="20"/>
          <w:szCs w:val="20"/>
        </w:rPr>
      </w:pPr>
    </w:p>
    <w:p w14:paraId="33FE4F96" w14:textId="77777777" w:rsidR="003757E9" w:rsidRDefault="003757E9" w:rsidP="003757E9">
      <w:pPr>
        <w:pStyle w:val="ParagraphStyle"/>
        <w:ind w:left="570"/>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3E3FF6D9" w14:textId="77777777" w:rsidR="003757E9" w:rsidRDefault="003757E9" w:rsidP="003757E9">
      <w:pPr>
        <w:pStyle w:val="ParagraphStyle"/>
        <w:ind w:left="570"/>
        <w:jc w:val="both"/>
        <w:rPr>
          <w:color w:val="000000"/>
          <w:sz w:val="20"/>
          <w:szCs w:val="20"/>
        </w:rPr>
      </w:pPr>
    </w:p>
    <w:p w14:paraId="36EDB601" w14:textId="77777777" w:rsidR="003757E9" w:rsidRDefault="003757E9" w:rsidP="003757E9">
      <w:pPr>
        <w:pStyle w:val="ParagraphStyle"/>
        <w:ind w:left="570"/>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586C0FAA" w14:textId="77777777" w:rsidR="003757E9" w:rsidRDefault="003757E9" w:rsidP="003757E9">
      <w:pPr>
        <w:pStyle w:val="ParagraphStyle"/>
        <w:ind w:left="570"/>
        <w:jc w:val="both"/>
        <w:rPr>
          <w:color w:val="000000"/>
          <w:sz w:val="20"/>
          <w:szCs w:val="20"/>
        </w:rPr>
      </w:pPr>
    </w:p>
    <w:p w14:paraId="44A1DBA7" w14:textId="77777777" w:rsidR="003757E9" w:rsidRDefault="003757E9" w:rsidP="003757E9">
      <w:pPr>
        <w:pStyle w:val="ParagraphStyle"/>
        <w:ind w:left="570"/>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107468EB" w14:textId="77777777" w:rsidR="003757E9" w:rsidRDefault="003757E9" w:rsidP="003757E9">
      <w:pPr>
        <w:pStyle w:val="ParagraphStyle"/>
        <w:ind w:left="570"/>
        <w:jc w:val="both"/>
        <w:rPr>
          <w:color w:val="000000"/>
          <w:sz w:val="20"/>
          <w:szCs w:val="20"/>
        </w:rPr>
      </w:pPr>
    </w:p>
    <w:p w14:paraId="5CE9AB47" w14:textId="77777777" w:rsidR="003757E9" w:rsidRDefault="003757E9" w:rsidP="003757E9">
      <w:pPr>
        <w:pStyle w:val="ParagraphStyle"/>
        <w:ind w:left="570"/>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0B5CAD92" w14:textId="77777777" w:rsidR="003757E9" w:rsidRDefault="003757E9" w:rsidP="003757E9">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7D7B674B" w14:textId="77777777" w:rsidR="003757E9" w:rsidRDefault="003757E9" w:rsidP="003757E9">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02369D5D" w14:textId="77777777" w:rsidR="003757E9" w:rsidRDefault="003757E9" w:rsidP="003757E9">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043FA8AB" w14:textId="77777777" w:rsidR="003757E9" w:rsidRDefault="003757E9" w:rsidP="003757E9">
      <w:pPr>
        <w:pStyle w:val="ParagraphStyle"/>
        <w:ind w:left="570"/>
        <w:jc w:val="both"/>
        <w:rPr>
          <w:color w:val="000000"/>
          <w:sz w:val="20"/>
          <w:szCs w:val="20"/>
        </w:rPr>
      </w:pPr>
    </w:p>
    <w:p w14:paraId="19365E39" w14:textId="77777777" w:rsidR="003757E9" w:rsidRDefault="003757E9" w:rsidP="003757E9">
      <w:pPr>
        <w:pStyle w:val="ParagraphStyle"/>
        <w:ind w:left="570"/>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55C980B8" w14:textId="77777777" w:rsidR="003757E9" w:rsidRDefault="003757E9" w:rsidP="003757E9">
      <w:pPr>
        <w:pStyle w:val="ParagraphStyle"/>
        <w:ind w:left="570"/>
        <w:jc w:val="both"/>
        <w:rPr>
          <w:color w:val="000000"/>
          <w:sz w:val="20"/>
          <w:szCs w:val="20"/>
        </w:rPr>
      </w:pPr>
    </w:p>
    <w:p w14:paraId="2E5C0380" w14:textId="77777777" w:rsidR="003757E9" w:rsidRDefault="003757E9" w:rsidP="003757E9">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1AFF0FD5" w14:textId="77777777" w:rsidR="003757E9" w:rsidRDefault="003757E9" w:rsidP="003757E9">
      <w:pPr>
        <w:pStyle w:val="ParagraphStyle"/>
        <w:ind w:left="570"/>
        <w:jc w:val="both"/>
        <w:rPr>
          <w:sz w:val="20"/>
          <w:szCs w:val="20"/>
        </w:rPr>
      </w:pPr>
    </w:p>
    <w:p w14:paraId="460F190C" w14:textId="77777777" w:rsidR="003757E9" w:rsidRPr="00E76596" w:rsidRDefault="003757E9" w:rsidP="003757E9">
      <w:pPr>
        <w:pStyle w:val="ParagraphStyle"/>
        <w:ind w:left="570"/>
        <w:jc w:val="both"/>
        <w:rPr>
          <w:sz w:val="20"/>
          <w:szCs w:val="20"/>
        </w:rPr>
      </w:pPr>
      <w:r w:rsidRPr="00E76596">
        <w:rPr>
          <w:b/>
          <w:bCs/>
          <w:sz w:val="20"/>
          <w:szCs w:val="20"/>
        </w:rPr>
        <w:t xml:space="preserve">6.1 - </w:t>
      </w:r>
      <w:r w:rsidRPr="00E76596">
        <w:rPr>
          <w:sz w:val="20"/>
          <w:szCs w:val="20"/>
        </w:rPr>
        <w:t xml:space="preserve">A contratação do fornecedor de serviço para a presente aquisição será realizada por meio de </w:t>
      </w:r>
      <w:r w:rsidRPr="00E76596">
        <w:rPr>
          <w:b/>
          <w:bCs/>
          <w:sz w:val="20"/>
          <w:szCs w:val="20"/>
        </w:rPr>
        <w:t>Pregão</w:t>
      </w:r>
      <w:r w:rsidRPr="00E76596">
        <w:rPr>
          <w:sz w:val="20"/>
          <w:szCs w:val="20"/>
        </w:rPr>
        <w:t>, com fundamento no art. 28, inciso I da Lei nº 14.133/21.</w:t>
      </w:r>
    </w:p>
    <w:p w14:paraId="4C40C3D1" w14:textId="77777777" w:rsidR="003757E9" w:rsidRPr="00E76596" w:rsidRDefault="003757E9" w:rsidP="003757E9">
      <w:pPr>
        <w:pStyle w:val="ParagraphStyle"/>
        <w:ind w:left="570"/>
        <w:jc w:val="both"/>
        <w:rPr>
          <w:sz w:val="20"/>
          <w:szCs w:val="20"/>
        </w:rPr>
      </w:pPr>
    </w:p>
    <w:p w14:paraId="6BA4F653" w14:textId="77777777" w:rsidR="003757E9" w:rsidRPr="00E76596" w:rsidRDefault="003757E9" w:rsidP="003757E9">
      <w:pPr>
        <w:pStyle w:val="ParagraphStyle"/>
        <w:ind w:left="570"/>
        <w:jc w:val="both"/>
        <w:rPr>
          <w:sz w:val="20"/>
          <w:szCs w:val="20"/>
        </w:rPr>
      </w:pPr>
      <w:r w:rsidRPr="00E76596">
        <w:rPr>
          <w:b/>
          <w:bCs/>
          <w:sz w:val="20"/>
          <w:szCs w:val="20"/>
        </w:rPr>
        <w:t xml:space="preserve">6.2 - </w:t>
      </w:r>
      <w:r w:rsidRPr="00E76596">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328AC058" w14:textId="77777777" w:rsidR="003757E9" w:rsidRPr="00E76596" w:rsidRDefault="003757E9" w:rsidP="003757E9">
      <w:pPr>
        <w:pStyle w:val="ParagraphStyle"/>
        <w:ind w:left="570"/>
        <w:jc w:val="both"/>
        <w:rPr>
          <w:sz w:val="20"/>
          <w:szCs w:val="20"/>
        </w:rPr>
      </w:pPr>
    </w:p>
    <w:p w14:paraId="1001C2EB" w14:textId="77777777" w:rsidR="003757E9" w:rsidRDefault="003757E9" w:rsidP="003757E9">
      <w:pPr>
        <w:pStyle w:val="ParagraphStyle"/>
        <w:ind w:left="570"/>
        <w:jc w:val="both"/>
        <w:rPr>
          <w:color w:val="000000"/>
          <w:sz w:val="20"/>
          <w:szCs w:val="20"/>
        </w:rPr>
      </w:pPr>
      <w:r w:rsidRPr="00E76596">
        <w:rPr>
          <w:b/>
          <w:bCs/>
          <w:sz w:val="20"/>
          <w:szCs w:val="20"/>
        </w:rPr>
        <w:t xml:space="preserve">6.3 - </w:t>
      </w:r>
      <w:r w:rsidRPr="00E76596">
        <w:rPr>
          <w:sz w:val="20"/>
          <w:szCs w:val="20"/>
        </w:rPr>
        <w:t xml:space="preserve">Caso conste na Consulta de Situação do Fornecedor a existência de Ocorrências Impeditivas Indiretas, o gestor diligenciará </w:t>
      </w:r>
      <w:r>
        <w:rPr>
          <w:color w:val="000000"/>
          <w:sz w:val="20"/>
          <w:szCs w:val="20"/>
        </w:rPr>
        <w:t>para verificar se houve fraude por parte das empresas apontadas no Relatório de Ocorrências Impeditivas Indiretas.</w:t>
      </w:r>
    </w:p>
    <w:p w14:paraId="2E9F67C5" w14:textId="77777777" w:rsidR="003757E9" w:rsidRDefault="003757E9" w:rsidP="003757E9">
      <w:pPr>
        <w:pStyle w:val="ParagraphStyle"/>
        <w:ind w:left="570"/>
        <w:jc w:val="both"/>
        <w:rPr>
          <w:color w:val="000000"/>
          <w:sz w:val="20"/>
          <w:szCs w:val="20"/>
        </w:rPr>
      </w:pPr>
    </w:p>
    <w:p w14:paraId="345CC576" w14:textId="77777777" w:rsidR="003757E9" w:rsidRDefault="003757E9" w:rsidP="003757E9">
      <w:pPr>
        <w:pStyle w:val="ParagraphStyle"/>
        <w:ind w:left="570"/>
        <w:jc w:val="both"/>
        <w:rPr>
          <w:color w:val="000000"/>
          <w:sz w:val="20"/>
          <w:szCs w:val="20"/>
        </w:rPr>
      </w:pPr>
      <w:r>
        <w:rPr>
          <w:b/>
          <w:bCs/>
          <w:color w:val="000000"/>
          <w:sz w:val="20"/>
          <w:szCs w:val="20"/>
        </w:rPr>
        <w:t xml:space="preserve">6.4 - </w:t>
      </w:r>
      <w:r>
        <w:rPr>
          <w:color w:val="000000"/>
          <w:sz w:val="20"/>
          <w:szCs w:val="20"/>
        </w:rPr>
        <w:t>A tentativa de burla será verificada por meio dos vínculos societários, linhas de fornecimento similares, dentre outros.</w:t>
      </w:r>
    </w:p>
    <w:p w14:paraId="661011FD" w14:textId="77777777" w:rsidR="003757E9" w:rsidRDefault="003757E9" w:rsidP="003757E9">
      <w:pPr>
        <w:pStyle w:val="ParagraphStyle"/>
        <w:ind w:left="570"/>
        <w:jc w:val="both"/>
        <w:rPr>
          <w:color w:val="000000"/>
          <w:sz w:val="20"/>
          <w:szCs w:val="20"/>
        </w:rPr>
      </w:pPr>
    </w:p>
    <w:p w14:paraId="118EF3C0" w14:textId="77777777" w:rsidR="003757E9" w:rsidRDefault="003757E9" w:rsidP="003757E9">
      <w:pPr>
        <w:pStyle w:val="ParagraphStyle"/>
        <w:ind w:left="570"/>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3429C240" w14:textId="77777777" w:rsidR="003757E9" w:rsidRDefault="003757E9" w:rsidP="003757E9">
      <w:pPr>
        <w:pStyle w:val="ParagraphStyle"/>
        <w:ind w:left="570"/>
        <w:jc w:val="both"/>
        <w:rPr>
          <w:color w:val="000000"/>
          <w:sz w:val="20"/>
          <w:szCs w:val="20"/>
        </w:rPr>
      </w:pPr>
    </w:p>
    <w:p w14:paraId="410DDF40" w14:textId="77777777" w:rsidR="003757E9" w:rsidRPr="00E76596" w:rsidRDefault="003757E9" w:rsidP="003757E9">
      <w:pPr>
        <w:pStyle w:val="ParagraphStyle"/>
        <w:ind w:left="570"/>
        <w:jc w:val="both"/>
        <w:rPr>
          <w:sz w:val="20"/>
          <w:szCs w:val="20"/>
        </w:rPr>
      </w:pPr>
      <w:r>
        <w:rPr>
          <w:b/>
          <w:bCs/>
          <w:color w:val="000000"/>
          <w:sz w:val="20"/>
          <w:szCs w:val="20"/>
        </w:rPr>
        <w:t xml:space="preserve">6.6 - </w:t>
      </w:r>
      <w:r>
        <w:rPr>
          <w:color w:val="000000"/>
          <w:sz w:val="20"/>
          <w:szCs w:val="20"/>
        </w:rPr>
        <w:t xml:space="preserve">Caso atendidas as condições para contratação, a habilitação do fornecedor será </w:t>
      </w:r>
      <w:r w:rsidRPr="00E76596">
        <w:rPr>
          <w:sz w:val="20"/>
          <w:szCs w:val="20"/>
        </w:rPr>
        <w:t>verificada por meio da consulta da Regularidade fiscal e trabalhista ou SICAF, nos documentos por ele abrangidos.</w:t>
      </w:r>
    </w:p>
    <w:p w14:paraId="4C3A7776" w14:textId="77777777" w:rsidR="003757E9" w:rsidRDefault="003757E9" w:rsidP="003757E9">
      <w:pPr>
        <w:pStyle w:val="ParagraphStyle"/>
        <w:ind w:left="570"/>
        <w:jc w:val="both"/>
        <w:rPr>
          <w:color w:val="000000"/>
          <w:sz w:val="20"/>
          <w:szCs w:val="20"/>
        </w:rPr>
      </w:pPr>
    </w:p>
    <w:p w14:paraId="7A05C234" w14:textId="77777777" w:rsidR="003757E9" w:rsidRDefault="003757E9" w:rsidP="003757E9">
      <w:pPr>
        <w:pStyle w:val="ParagraphStyle"/>
        <w:ind w:left="570"/>
        <w:jc w:val="both"/>
        <w:rPr>
          <w:color w:val="000000"/>
          <w:sz w:val="20"/>
          <w:szCs w:val="20"/>
        </w:rPr>
      </w:pPr>
      <w:r>
        <w:rPr>
          <w:b/>
          <w:bCs/>
          <w:color w:val="000000"/>
          <w:sz w:val="20"/>
          <w:szCs w:val="20"/>
        </w:rPr>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49F84B03" w14:textId="77777777" w:rsidR="003757E9" w:rsidRDefault="003757E9" w:rsidP="003757E9">
      <w:pPr>
        <w:pStyle w:val="ParagraphStyle"/>
        <w:ind w:left="570"/>
        <w:jc w:val="both"/>
        <w:rPr>
          <w:color w:val="000000"/>
          <w:sz w:val="20"/>
          <w:szCs w:val="20"/>
        </w:rPr>
      </w:pPr>
    </w:p>
    <w:p w14:paraId="55629153" w14:textId="77777777" w:rsidR="003757E9" w:rsidRDefault="003757E9" w:rsidP="003757E9">
      <w:pPr>
        <w:pStyle w:val="ParagraphStyle"/>
        <w:ind w:left="570"/>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416DF1D2" w14:textId="77777777" w:rsidR="003757E9" w:rsidRDefault="003757E9" w:rsidP="003757E9">
      <w:pPr>
        <w:pStyle w:val="ParagraphStyle"/>
        <w:ind w:left="570"/>
        <w:jc w:val="both"/>
        <w:rPr>
          <w:color w:val="000000"/>
          <w:sz w:val="20"/>
          <w:szCs w:val="20"/>
        </w:rPr>
      </w:pPr>
    </w:p>
    <w:p w14:paraId="31E2E8DF" w14:textId="77777777" w:rsidR="003757E9" w:rsidRDefault="003757E9" w:rsidP="003757E9">
      <w:pPr>
        <w:pStyle w:val="ParagraphStyle"/>
        <w:pBdr>
          <w:top w:val="single" w:sz="6" w:space="0" w:color="000000"/>
          <w:bottom w:val="single" w:sz="6" w:space="0" w:color="000000"/>
        </w:pBdr>
        <w:jc w:val="both"/>
        <w:rPr>
          <w:b/>
          <w:bCs/>
          <w:sz w:val="22"/>
          <w:szCs w:val="22"/>
        </w:rPr>
      </w:pPr>
      <w:r>
        <w:rPr>
          <w:b/>
          <w:bCs/>
          <w:sz w:val="22"/>
          <w:szCs w:val="22"/>
        </w:rPr>
        <w:lastRenderedPageBreak/>
        <w:t>7. - CRITÉRIOS DE ACEITABILIDADE</w:t>
      </w:r>
    </w:p>
    <w:p w14:paraId="690C75D8" w14:textId="77777777" w:rsidR="003757E9" w:rsidRDefault="003757E9" w:rsidP="003757E9">
      <w:pPr>
        <w:pStyle w:val="ParagraphStyle"/>
        <w:ind w:left="570"/>
        <w:jc w:val="both"/>
        <w:rPr>
          <w:sz w:val="20"/>
          <w:szCs w:val="20"/>
        </w:rPr>
      </w:pPr>
    </w:p>
    <w:p w14:paraId="1E11E093" w14:textId="77777777" w:rsidR="003757E9" w:rsidRDefault="003757E9" w:rsidP="003757E9">
      <w:pPr>
        <w:pStyle w:val="ParagraphStyle"/>
        <w:ind w:left="570"/>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2EE1199B" w14:textId="77777777" w:rsidR="003757E9" w:rsidRDefault="003757E9" w:rsidP="003757E9">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14:paraId="0CA01D9D" w14:textId="77777777" w:rsidR="003757E9" w:rsidRDefault="003757E9" w:rsidP="003757E9">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759CBC64" w14:textId="77777777" w:rsidR="003757E9" w:rsidRDefault="003757E9" w:rsidP="003757E9">
      <w:pPr>
        <w:pStyle w:val="ParagraphStyle"/>
        <w:ind w:left="570"/>
        <w:jc w:val="both"/>
        <w:rPr>
          <w:color w:val="000000"/>
          <w:sz w:val="20"/>
          <w:szCs w:val="20"/>
        </w:rPr>
      </w:pPr>
    </w:p>
    <w:p w14:paraId="18F4368D" w14:textId="77777777" w:rsidR="003757E9" w:rsidRDefault="003757E9" w:rsidP="003757E9">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6BDD7A30" w14:textId="77777777" w:rsidR="003757E9" w:rsidRDefault="003757E9" w:rsidP="003757E9">
      <w:pPr>
        <w:pStyle w:val="ParagraphStyle"/>
        <w:ind w:left="360"/>
        <w:jc w:val="both"/>
        <w:rPr>
          <w:color w:val="000000"/>
          <w:sz w:val="20"/>
          <w:szCs w:val="20"/>
        </w:rPr>
      </w:pPr>
    </w:p>
    <w:p w14:paraId="2AA581C5" w14:textId="77777777" w:rsidR="003757E9" w:rsidRDefault="003757E9" w:rsidP="003757E9">
      <w:pPr>
        <w:pStyle w:val="ParagraphStyle"/>
        <w:ind w:left="570"/>
        <w:jc w:val="both"/>
        <w:rPr>
          <w:sz w:val="20"/>
          <w:szCs w:val="20"/>
        </w:rPr>
      </w:pPr>
      <w:r>
        <w:rPr>
          <w:b/>
          <w:bCs/>
          <w:sz w:val="20"/>
          <w:szCs w:val="20"/>
        </w:rPr>
        <w:t>8.1 -</w:t>
      </w:r>
      <w:r>
        <w:rPr>
          <w:sz w:val="20"/>
          <w:szCs w:val="20"/>
        </w:rPr>
        <w:t xml:space="preserve"> O fornecedor deverá:</w:t>
      </w:r>
    </w:p>
    <w:p w14:paraId="2A701FA2"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2A7A651E"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8.1.2 -</w:t>
      </w:r>
      <w:r>
        <w:rPr>
          <w:color w:val="000000"/>
          <w:sz w:val="20"/>
          <w:szCs w:val="20"/>
        </w:rPr>
        <w:tab/>
        <w:t>Entregar no prazo, local e horário, previstos no Termo de Referência;</w:t>
      </w:r>
    </w:p>
    <w:p w14:paraId="3485EC84" w14:textId="77777777" w:rsidR="003757E9" w:rsidRDefault="003757E9" w:rsidP="003757E9">
      <w:pPr>
        <w:pStyle w:val="ParagraphStyle"/>
        <w:tabs>
          <w:tab w:val="left" w:pos="1695"/>
        </w:tabs>
        <w:ind w:left="855"/>
        <w:jc w:val="both"/>
        <w:rPr>
          <w:sz w:val="18"/>
          <w:szCs w:val="18"/>
        </w:rPr>
      </w:pPr>
      <w:r>
        <w:rPr>
          <w:color w:val="000000"/>
          <w:sz w:val="20"/>
          <w:szCs w:val="20"/>
        </w:rPr>
        <w:t>8.1.3 -</w:t>
      </w:r>
      <w:r>
        <w:rPr>
          <w:color w:val="000000"/>
          <w:sz w:val="20"/>
          <w:szCs w:val="20"/>
        </w:rPr>
        <w:tab/>
      </w:r>
      <w:r>
        <w:rPr>
          <w:sz w:val="18"/>
          <w:szCs w:val="18"/>
        </w:rPr>
        <w:t>Emitir Nota Fiscal Eletrônica-NF-e, modelo 55, em substituição à Nota Fiscal, modelo 1 ou 1-A, conforme Norma de Procedimento Fiscal n° 095/2009.</w:t>
      </w:r>
    </w:p>
    <w:p w14:paraId="10CF5BC6"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8.1.4 -</w:t>
      </w:r>
      <w:r>
        <w:rPr>
          <w:color w:val="000000"/>
          <w:sz w:val="20"/>
          <w:szCs w:val="20"/>
        </w:rPr>
        <w:tab/>
        <w:t xml:space="preserve">Comunicar à Administração, no prazo máximo de 24 (vinte e quatro) horas que antecede a data da entrega, os motivos que impossibilitem o cumprimento do prazo previsto, </w:t>
      </w:r>
      <w:r>
        <w:rPr>
          <w:b/>
          <w:bCs/>
          <w:color w:val="000000"/>
          <w:sz w:val="20"/>
          <w:szCs w:val="20"/>
        </w:rPr>
        <w:t>com a devida comprovação do caso furtuito</w:t>
      </w:r>
      <w:r>
        <w:rPr>
          <w:color w:val="000000"/>
          <w:sz w:val="20"/>
          <w:szCs w:val="20"/>
        </w:rPr>
        <w:t>;</w:t>
      </w:r>
    </w:p>
    <w:p w14:paraId="7E0069E8"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70EBE536"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8.1.6 -</w:t>
      </w:r>
      <w:r>
        <w:rPr>
          <w:color w:val="000000"/>
          <w:sz w:val="20"/>
          <w:szCs w:val="20"/>
        </w:rPr>
        <w:tab/>
        <w:t>Responsabilizar-se pelos vícios e danos decorrentes do produto, de acordo com os artigos 12, 13, 18 e 26, do Código de Defesa do Consumidor (Lei nº 8.078, de 1990);</w:t>
      </w:r>
    </w:p>
    <w:p w14:paraId="24C5333E"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8.1.7 -</w:t>
      </w:r>
      <w:r>
        <w:rPr>
          <w:color w:val="000000"/>
          <w:sz w:val="20"/>
          <w:szCs w:val="20"/>
        </w:rPr>
        <w:tab/>
        <w:t>Atender prontamente a quaisquer exigências da Administração, inerentes ao objeto da presente licitação;</w:t>
      </w:r>
    </w:p>
    <w:p w14:paraId="3C4B9748"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8.1.8 -</w:t>
      </w:r>
      <w:r>
        <w:rPr>
          <w:color w:val="000000"/>
          <w:sz w:val="20"/>
          <w:szCs w:val="20"/>
        </w:rPr>
        <w:tab/>
        <w:t>Manter, durante toda a execução do contrato, em compatibilidade com as obrigações assumidas, todas as condições de habilitação e qualificação exigidas na licitação;</w:t>
      </w:r>
    </w:p>
    <w:p w14:paraId="3AF7831E" w14:textId="77777777" w:rsidR="003757E9" w:rsidRDefault="003757E9" w:rsidP="003757E9">
      <w:pPr>
        <w:pStyle w:val="ParagraphStyle"/>
        <w:tabs>
          <w:tab w:val="left" w:pos="1695"/>
        </w:tabs>
        <w:ind w:left="855"/>
        <w:jc w:val="both"/>
        <w:rPr>
          <w:color w:val="000000"/>
          <w:sz w:val="20"/>
          <w:szCs w:val="20"/>
        </w:rPr>
      </w:pPr>
      <w:r>
        <w:rPr>
          <w:color w:val="000000"/>
          <w:sz w:val="20"/>
          <w:szCs w:val="20"/>
        </w:rPr>
        <w:t>8.1.9 -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446DE732" w14:textId="77777777" w:rsidR="003757E9" w:rsidRDefault="003757E9" w:rsidP="003757E9">
      <w:pPr>
        <w:pStyle w:val="ParagraphStyle"/>
        <w:tabs>
          <w:tab w:val="left" w:pos="1695"/>
        </w:tabs>
        <w:ind w:left="855"/>
        <w:jc w:val="both"/>
        <w:rPr>
          <w:sz w:val="20"/>
          <w:szCs w:val="20"/>
        </w:rPr>
      </w:pPr>
      <w:r>
        <w:rPr>
          <w:color w:val="000000"/>
          <w:sz w:val="20"/>
          <w:szCs w:val="20"/>
        </w:rPr>
        <w:t>8.1.10 -</w:t>
      </w:r>
      <w:r>
        <w:rPr>
          <w:color w:val="000000"/>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474B4613" w14:textId="77777777" w:rsidR="003757E9" w:rsidRDefault="003757E9" w:rsidP="003757E9">
      <w:pPr>
        <w:pStyle w:val="ParagraphStyle"/>
        <w:ind w:left="570"/>
        <w:jc w:val="both"/>
        <w:rPr>
          <w:color w:val="000000"/>
          <w:sz w:val="20"/>
          <w:szCs w:val="20"/>
        </w:rPr>
      </w:pPr>
    </w:p>
    <w:p w14:paraId="2DCC29BC" w14:textId="77777777" w:rsidR="003757E9" w:rsidRPr="00E76596" w:rsidRDefault="003757E9" w:rsidP="003757E9">
      <w:pPr>
        <w:pStyle w:val="ParagraphStyle"/>
        <w:tabs>
          <w:tab w:val="left" w:pos="1695"/>
        </w:tabs>
        <w:ind w:left="567"/>
        <w:jc w:val="both"/>
        <w:rPr>
          <w:color w:val="000000"/>
          <w:sz w:val="20"/>
          <w:szCs w:val="20"/>
        </w:rPr>
      </w:pPr>
      <w:r>
        <w:rPr>
          <w:b/>
          <w:bCs/>
          <w:sz w:val="20"/>
          <w:szCs w:val="20"/>
        </w:rPr>
        <w:t>8.2 -</w:t>
      </w:r>
      <w:r>
        <w:rPr>
          <w:sz w:val="20"/>
          <w:szCs w:val="20"/>
        </w:rPr>
        <w:t xml:space="preserve"> </w:t>
      </w:r>
      <w:r w:rsidRPr="00E76596">
        <w:rPr>
          <w:color w:val="000000"/>
          <w:sz w:val="20"/>
          <w:szCs w:val="20"/>
        </w:rPr>
        <w:t>Precisamente sobre a Entrega:</w:t>
      </w:r>
    </w:p>
    <w:p w14:paraId="0C69DB2E"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t>8.2.1 -</w:t>
      </w:r>
      <w:r>
        <w:rPr>
          <w:color w:val="000000"/>
          <w:sz w:val="20"/>
          <w:szCs w:val="20"/>
        </w:rPr>
        <w:tab/>
      </w:r>
      <w:r w:rsidRPr="00E76596">
        <w:rPr>
          <w:color w:val="000000"/>
          <w:sz w:val="20"/>
          <w:szCs w:val="20"/>
        </w:rPr>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540A2AEF"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t>8.2.2 -</w:t>
      </w:r>
      <w:r>
        <w:rPr>
          <w:color w:val="000000"/>
          <w:sz w:val="20"/>
          <w:szCs w:val="20"/>
        </w:rPr>
        <w:tab/>
      </w:r>
      <w:r w:rsidRPr="00E76596">
        <w:rPr>
          <w:color w:val="000000"/>
          <w:sz w:val="20"/>
          <w:szCs w:val="20"/>
        </w:rPr>
        <w:t>Os custos de retificação dos materiais rejeitados correrão exclusivamente às expensas do fornecedor</w:t>
      </w:r>
    </w:p>
    <w:p w14:paraId="251DE7A5"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t>8.2.3 -</w:t>
      </w:r>
      <w:r>
        <w:rPr>
          <w:color w:val="000000"/>
          <w:sz w:val="20"/>
          <w:szCs w:val="20"/>
        </w:rPr>
        <w:tab/>
      </w:r>
      <w:r w:rsidRPr="00E76596">
        <w:rPr>
          <w:color w:val="000000"/>
          <w:sz w:val="20"/>
          <w:szCs w:val="20"/>
        </w:rPr>
        <w:t>Quanto a substituição dos produtos/serviços reparação que estiverem em desacordo com as especificações constantes da proposta de preços será de inteira responsabilidade do fornecedor, assim como todos os custos envolvidos com a operação;</w:t>
      </w:r>
    </w:p>
    <w:p w14:paraId="074C7019"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t>8.2.4 -</w:t>
      </w:r>
      <w:r>
        <w:rPr>
          <w:color w:val="000000"/>
          <w:sz w:val="20"/>
          <w:szCs w:val="20"/>
        </w:rPr>
        <w:tab/>
      </w:r>
      <w:r w:rsidRPr="00E76596">
        <w:rPr>
          <w:color w:val="000000"/>
          <w:sz w:val="20"/>
          <w:szCs w:val="20"/>
        </w:rPr>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1A7529AE" w14:textId="77777777" w:rsidR="003757E9" w:rsidRDefault="003757E9" w:rsidP="003757E9">
      <w:pPr>
        <w:pStyle w:val="ParagraphStyle"/>
        <w:tabs>
          <w:tab w:val="left" w:pos="1695"/>
        </w:tabs>
        <w:ind w:left="855"/>
        <w:jc w:val="both"/>
        <w:rPr>
          <w:color w:val="000000"/>
          <w:sz w:val="20"/>
          <w:szCs w:val="20"/>
        </w:rPr>
      </w:pPr>
    </w:p>
    <w:p w14:paraId="1BCCAD56" w14:textId="77777777" w:rsidR="003757E9" w:rsidRDefault="003757E9" w:rsidP="003757E9">
      <w:pPr>
        <w:pStyle w:val="ParagraphStyle"/>
        <w:tabs>
          <w:tab w:val="left" w:pos="1695"/>
        </w:tabs>
        <w:ind w:left="567"/>
        <w:jc w:val="both"/>
        <w:rPr>
          <w:color w:val="000000"/>
          <w:sz w:val="20"/>
          <w:szCs w:val="20"/>
        </w:rPr>
      </w:pPr>
      <w:r w:rsidRPr="00E76596">
        <w:rPr>
          <w:b/>
          <w:bCs/>
          <w:color w:val="000000"/>
          <w:sz w:val="20"/>
          <w:szCs w:val="20"/>
        </w:rPr>
        <w:t>8.3</w:t>
      </w:r>
      <w:r w:rsidRPr="00E76596">
        <w:rPr>
          <w:color w:val="000000"/>
          <w:sz w:val="20"/>
          <w:szCs w:val="20"/>
        </w:rPr>
        <w:t xml:space="preserve"> - </w:t>
      </w:r>
      <w:r>
        <w:rPr>
          <w:color w:val="000000"/>
          <w:sz w:val="20"/>
          <w:szCs w:val="20"/>
        </w:rPr>
        <w:t>Observações:</w:t>
      </w:r>
    </w:p>
    <w:p w14:paraId="16228DC4"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t>8.3.1 -</w:t>
      </w:r>
      <w:r>
        <w:rPr>
          <w:color w:val="000000"/>
          <w:sz w:val="20"/>
          <w:szCs w:val="20"/>
        </w:rPr>
        <w:tab/>
      </w:r>
      <w:r w:rsidRPr="00E76596">
        <w:rPr>
          <w:color w:val="000000"/>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46A563A8" w14:textId="77777777" w:rsidR="003757E9" w:rsidRPr="00E76596" w:rsidRDefault="003757E9" w:rsidP="003757E9">
      <w:pPr>
        <w:pStyle w:val="ParagraphStyle"/>
        <w:tabs>
          <w:tab w:val="left" w:pos="1695"/>
        </w:tabs>
        <w:ind w:left="855"/>
        <w:jc w:val="both"/>
        <w:rPr>
          <w:color w:val="000000"/>
          <w:sz w:val="20"/>
          <w:szCs w:val="20"/>
        </w:rPr>
      </w:pPr>
      <w:r>
        <w:rPr>
          <w:color w:val="000000"/>
          <w:sz w:val="20"/>
          <w:szCs w:val="20"/>
        </w:rPr>
        <w:lastRenderedPageBreak/>
        <w:t>8.3.2 -</w:t>
      </w:r>
      <w:r>
        <w:rPr>
          <w:color w:val="000000"/>
          <w:sz w:val="20"/>
          <w:szCs w:val="20"/>
        </w:rPr>
        <w:tab/>
      </w:r>
      <w:r w:rsidRPr="00E76596">
        <w:rPr>
          <w:color w:val="000000"/>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51ECFA7F" w14:textId="77777777" w:rsidR="003757E9" w:rsidRPr="00E76596" w:rsidRDefault="003757E9" w:rsidP="003757E9">
      <w:pPr>
        <w:pStyle w:val="ParagraphStyle"/>
        <w:tabs>
          <w:tab w:val="left" w:pos="1695"/>
        </w:tabs>
        <w:ind w:left="855"/>
        <w:jc w:val="both"/>
        <w:rPr>
          <w:color w:val="000000"/>
          <w:sz w:val="20"/>
          <w:szCs w:val="20"/>
        </w:rPr>
      </w:pPr>
      <w:r w:rsidRPr="00E76596">
        <w:rPr>
          <w:color w:val="000000"/>
          <w:sz w:val="20"/>
          <w:szCs w:val="20"/>
        </w:rPr>
        <w:t>8.3.3 -</w:t>
      </w:r>
      <w:r w:rsidRPr="00E76596">
        <w:rPr>
          <w:color w:val="000000"/>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0B52CB82" w14:textId="77777777" w:rsidR="003757E9" w:rsidRDefault="003757E9" w:rsidP="003757E9">
      <w:pPr>
        <w:pStyle w:val="ParagraphStyle"/>
        <w:ind w:left="570"/>
        <w:jc w:val="both"/>
        <w:rPr>
          <w:color w:val="000000"/>
          <w:sz w:val="20"/>
          <w:szCs w:val="20"/>
        </w:rPr>
      </w:pPr>
    </w:p>
    <w:p w14:paraId="0255E6E3" w14:textId="77777777" w:rsidR="003757E9" w:rsidRDefault="003757E9" w:rsidP="003757E9">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34874FD5" w14:textId="77777777" w:rsidR="003757E9" w:rsidRDefault="003757E9" w:rsidP="003757E9">
      <w:pPr>
        <w:pStyle w:val="ParagraphStyle"/>
        <w:ind w:left="570"/>
        <w:jc w:val="both"/>
        <w:rPr>
          <w:color w:val="000000"/>
          <w:sz w:val="20"/>
          <w:szCs w:val="20"/>
        </w:rPr>
      </w:pPr>
    </w:p>
    <w:p w14:paraId="460E6F27" w14:textId="77777777" w:rsidR="003757E9" w:rsidRDefault="003757E9" w:rsidP="003757E9">
      <w:pPr>
        <w:pStyle w:val="ParagraphStyle"/>
        <w:ind w:left="570"/>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32CB14AB" w14:textId="77777777" w:rsidR="003757E9" w:rsidRDefault="003757E9" w:rsidP="003757E9">
      <w:pPr>
        <w:pStyle w:val="ParagraphStyle"/>
        <w:ind w:left="570"/>
        <w:jc w:val="both"/>
        <w:rPr>
          <w:color w:val="000000"/>
          <w:sz w:val="20"/>
          <w:szCs w:val="20"/>
        </w:rPr>
      </w:pPr>
    </w:p>
    <w:p w14:paraId="33E4B45F" w14:textId="77777777" w:rsidR="003757E9" w:rsidRDefault="003757E9" w:rsidP="003757E9">
      <w:pPr>
        <w:pStyle w:val="ParagraphStyle"/>
        <w:ind w:left="570"/>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67E86897" w14:textId="77777777" w:rsidR="003757E9" w:rsidRDefault="003757E9" w:rsidP="003757E9">
      <w:pPr>
        <w:pStyle w:val="ParagraphStyle"/>
        <w:ind w:left="570"/>
        <w:jc w:val="both"/>
        <w:rPr>
          <w:color w:val="000000"/>
          <w:sz w:val="20"/>
          <w:szCs w:val="20"/>
        </w:rPr>
      </w:pPr>
    </w:p>
    <w:p w14:paraId="5A015F04" w14:textId="77777777" w:rsidR="003757E9" w:rsidRDefault="003757E9" w:rsidP="003757E9">
      <w:pPr>
        <w:pStyle w:val="ParagraphStyle"/>
        <w:ind w:left="570"/>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01A70774" w14:textId="77777777" w:rsidR="003757E9" w:rsidRDefault="003757E9" w:rsidP="003757E9">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7FD5AF4C" w14:textId="77777777" w:rsidR="003757E9" w:rsidRDefault="003757E9" w:rsidP="003757E9">
      <w:pPr>
        <w:pStyle w:val="ParagraphStyle"/>
        <w:ind w:left="855"/>
        <w:jc w:val="both"/>
        <w:rPr>
          <w:color w:val="000000"/>
          <w:sz w:val="20"/>
          <w:szCs w:val="20"/>
        </w:rPr>
      </w:pPr>
    </w:p>
    <w:p w14:paraId="43B305B9" w14:textId="77777777" w:rsidR="003757E9" w:rsidRDefault="003757E9" w:rsidP="003757E9">
      <w:pPr>
        <w:pStyle w:val="ParagraphStyle"/>
        <w:ind w:left="570"/>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EF6D0A" w14:textId="77777777" w:rsidR="003757E9" w:rsidRDefault="003757E9" w:rsidP="003757E9">
      <w:pPr>
        <w:pStyle w:val="ParagraphStyle"/>
        <w:ind w:left="570"/>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0D36E284" w14:textId="77777777" w:rsidR="003757E9" w:rsidRDefault="003757E9" w:rsidP="003757E9">
      <w:pPr>
        <w:pStyle w:val="ParagraphStyle"/>
        <w:ind w:left="570"/>
        <w:jc w:val="both"/>
        <w:rPr>
          <w:color w:val="000000"/>
          <w:sz w:val="20"/>
          <w:szCs w:val="20"/>
        </w:rPr>
      </w:pPr>
    </w:p>
    <w:p w14:paraId="0D9C992E" w14:textId="77777777" w:rsidR="003757E9" w:rsidRDefault="003757E9" w:rsidP="003757E9">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4BAD282B" w14:textId="77777777" w:rsidR="003757E9" w:rsidRDefault="003757E9" w:rsidP="003757E9">
      <w:pPr>
        <w:pStyle w:val="ParagraphStyle"/>
        <w:ind w:left="570"/>
        <w:jc w:val="both"/>
        <w:rPr>
          <w:color w:val="000000"/>
          <w:sz w:val="20"/>
          <w:szCs w:val="20"/>
        </w:rPr>
      </w:pPr>
    </w:p>
    <w:p w14:paraId="4CEAC4C6" w14:textId="77777777" w:rsidR="003757E9" w:rsidRDefault="003757E9" w:rsidP="003757E9">
      <w:pPr>
        <w:pStyle w:val="ParagraphStyle"/>
        <w:ind w:left="570"/>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658BC0E3"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3D739FF4"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17CC252A"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0DBA87B7"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47F52796"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22FC707F"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49748B28"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170B6143"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2A9F181D"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346CE308"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504E8338"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lastRenderedPageBreak/>
        <w:t xml:space="preserve">10.1.11 - </w:t>
      </w:r>
      <w:r>
        <w:rPr>
          <w:color w:val="000000"/>
          <w:sz w:val="20"/>
          <w:szCs w:val="20"/>
        </w:rPr>
        <w:tab/>
        <w:t>Praticar atos ilícitos com vistas a frustrar os objetivos da licitação;</w:t>
      </w:r>
    </w:p>
    <w:p w14:paraId="6F0CE8F6" w14:textId="77777777" w:rsidR="003757E9" w:rsidRDefault="003757E9" w:rsidP="003757E9">
      <w:pPr>
        <w:pStyle w:val="ParagraphStyle"/>
        <w:tabs>
          <w:tab w:val="left" w:pos="1695"/>
        </w:tabs>
        <w:spacing w:line="288" w:lineRule="auto"/>
        <w:ind w:left="855"/>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5D521B9A" w14:textId="77777777" w:rsidR="003757E9" w:rsidRDefault="003757E9" w:rsidP="003757E9">
      <w:pPr>
        <w:pStyle w:val="ParagraphStyle"/>
        <w:ind w:left="570"/>
        <w:jc w:val="both"/>
        <w:rPr>
          <w:color w:val="000000"/>
          <w:sz w:val="20"/>
          <w:szCs w:val="20"/>
        </w:rPr>
      </w:pPr>
    </w:p>
    <w:p w14:paraId="31F9D510" w14:textId="77777777" w:rsidR="003757E9" w:rsidRDefault="003757E9" w:rsidP="003757E9">
      <w:pPr>
        <w:pStyle w:val="ParagraphStyle"/>
        <w:ind w:left="570"/>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586F92CA" w14:textId="77777777" w:rsidR="003757E9" w:rsidRDefault="003757E9" w:rsidP="003757E9">
      <w:pPr>
        <w:pStyle w:val="ParagraphStyle"/>
        <w:ind w:left="570"/>
        <w:jc w:val="both"/>
        <w:rPr>
          <w:rFonts w:ascii="Times New Roman" w:hAnsi="Times New Roman" w:cs="Times New Roman"/>
          <w:color w:val="000000"/>
          <w:sz w:val="20"/>
          <w:szCs w:val="20"/>
        </w:rPr>
      </w:pPr>
    </w:p>
    <w:p w14:paraId="4B5F3044" w14:textId="77777777" w:rsidR="003757E9" w:rsidRDefault="003757E9" w:rsidP="003757E9">
      <w:pPr>
        <w:pStyle w:val="ParagraphStyle"/>
        <w:ind w:left="570"/>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1DCB753A" w14:textId="77777777" w:rsidR="003757E9" w:rsidRDefault="003757E9" w:rsidP="003757E9">
      <w:pPr>
        <w:pStyle w:val="ParagraphStyle"/>
        <w:ind w:left="570"/>
        <w:jc w:val="both"/>
        <w:rPr>
          <w:rFonts w:ascii="Times New Roman" w:hAnsi="Times New Roman" w:cs="Times New Roman"/>
          <w:color w:val="000000"/>
          <w:sz w:val="20"/>
          <w:szCs w:val="20"/>
        </w:rPr>
      </w:pPr>
    </w:p>
    <w:p w14:paraId="215CE15A" w14:textId="77777777" w:rsidR="003757E9" w:rsidRDefault="003757E9" w:rsidP="003757E9">
      <w:pPr>
        <w:pStyle w:val="ParagraphStyle"/>
        <w:ind w:left="570"/>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33E04C7" w14:textId="77777777" w:rsidR="003757E9" w:rsidRDefault="003757E9" w:rsidP="003757E9">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7D49F9EA" w14:textId="77777777" w:rsidR="003757E9" w:rsidRDefault="003757E9" w:rsidP="003757E9">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1A058BFC" w14:textId="77777777" w:rsidR="003757E9" w:rsidRDefault="003757E9" w:rsidP="003757E9">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61D80468" w14:textId="77777777" w:rsidR="003757E9" w:rsidRDefault="003757E9" w:rsidP="003757E9">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14:paraId="372DFD06" w14:textId="77777777" w:rsidR="003757E9" w:rsidRDefault="003757E9" w:rsidP="003757E9">
      <w:pPr>
        <w:pStyle w:val="ParagraphStyle"/>
        <w:ind w:left="570"/>
        <w:jc w:val="both"/>
        <w:rPr>
          <w:sz w:val="20"/>
          <w:szCs w:val="20"/>
        </w:rPr>
      </w:pPr>
    </w:p>
    <w:p w14:paraId="7A509097" w14:textId="77777777" w:rsidR="003757E9" w:rsidRDefault="003757E9" w:rsidP="003757E9">
      <w:pPr>
        <w:pStyle w:val="ParagraphStyle"/>
        <w:ind w:left="570"/>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7FC7E0A5" w14:textId="77777777" w:rsidR="003757E9" w:rsidRDefault="003757E9" w:rsidP="003757E9">
      <w:pPr>
        <w:pStyle w:val="ParagraphStyle"/>
        <w:ind w:left="570"/>
        <w:jc w:val="both"/>
        <w:rPr>
          <w:color w:val="000000"/>
          <w:sz w:val="20"/>
          <w:szCs w:val="20"/>
        </w:rPr>
      </w:pPr>
    </w:p>
    <w:p w14:paraId="32021A72" w14:textId="77777777" w:rsidR="003757E9" w:rsidRPr="00B016B4" w:rsidRDefault="003757E9" w:rsidP="003757E9">
      <w:pPr>
        <w:pStyle w:val="ParagraphStyle"/>
        <w:ind w:left="570"/>
        <w:jc w:val="both"/>
        <w:rPr>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10.1 e 10.2</w:t>
      </w:r>
      <w:r w:rsidRPr="00B016B4">
        <w:rPr>
          <w:sz w:val="20"/>
          <w:szCs w:val="20"/>
        </w:rPr>
        <w:t>.</w:t>
      </w:r>
    </w:p>
    <w:p w14:paraId="15BD4EAC" w14:textId="77777777" w:rsidR="003757E9" w:rsidRDefault="003757E9" w:rsidP="003757E9">
      <w:pPr>
        <w:pStyle w:val="ParagraphStyle"/>
        <w:ind w:left="570"/>
        <w:jc w:val="both"/>
        <w:rPr>
          <w:color w:val="000000"/>
          <w:sz w:val="20"/>
          <w:szCs w:val="20"/>
        </w:rPr>
      </w:pPr>
    </w:p>
    <w:p w14:paraId="1A7FEC5C" w14:textId="77777777" w:rsidR="003757E9" w:rsidRDefault="003757E9" w:rsidP="003757E9">
      <w:pPr>
        <w:pStyle w:val="ParagraphStyle"/>
        <w:ind w:left="570"/>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389B5106" w14:textId="77777777" w:rsidR="003757E9" w:rsidRDefault="003757E9" w:rsidP="003757E9">
      <w:pPr>
        <w:pStyle w:val="ParagraphStyle"/>
        <w:ind w:left="570"/>
        <w:jc w:val="both"/>
        <w:rPr>
          <w:rFonts w:ascii="Times New Roman" w:hAnsi="Times New Roman" w:cs="Times New Roman"/>
          <w:color w:val="000000"/>
          <w:sz w:val="20"/>
          <w:szCs w:val="20"/>
        </w:rPr>
      </w:pPr>
    </w:p>
    <w:p w14:paraId="39803796" w14:textId="77777777" w:rsidR="003757E9" w:rsidRDefault="003757E9" w:rsidP="003757E9">
      <w:pPr>
        <w:pStyle w:val="ParagraphStyle"/>
        <w:ind w:left="570"/>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06E13842" w14:textId="77777777" w:rsidR="003757E9" w:rsidRDefault="003757E9" w:rsidP="003757E9">
      <w:pPr>
        <w:pStyle w:val="ParagraphStyle"/>
        <w:ind w:left="570"/>
        <w:jc w:val="both"/>
        <w:rPr>
          <w:rFonts w:ascii="Times New Roman" w:hAnsi="Times New Roman" w:cs="Times New Roman"/>
          <w:color w:val="000000"/>
          <w:sz w:val="20"/>
          <w:szCs w:val="20"/>
        </w:rPr>
      </w:pPr>
    </w:p>
    <w:p w14:paraId="0937E963" w14:textId="77777777" w:rsidR="003757E9" w:rsidRDefault="003757E9" w:rsidP="003757E9">
      <w:pPr>
        <w:pStyle w:val="ParagraphStyle"/>
        <w:ind w:left="570"/>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4101314A" w14:textId="77777777" w:rsidR="003757E9" w:rsidRDefault="003757E9" w:rsidP="003757E9">
      <w:pPr>
        <w:pStyle w:val="ParagraphStyle"/>
        <w:ind w:left="570"/>
        <w:jc w:val="both"/>
        <w:rPr>
          <w:rFonts w:ascii="Times New Roman" w:hAnsi="Times New Roman" w:cs="Times New Roman"/>
          <w:color w:val="000000"/>
          <w:sz w:val="20"/>
          <w:szCs w:val="20"/>
        </w:rPr>
      </w:pPr>
    </w:p>
    <w:p w14:paraId="65CCB1CE" w14:textId="77777777" w:rsidR="003757E9" w:rsidRDefault="003757E9" w:rsidP="003757E9">
      <w:pPr>
        <w:pStyle w:val="ParagraphStyle"/>
        <w:ind w:left="570"/>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78CE2870" w14:textId="77777777" w:rsidR="003757E9" w:rsidRDefault="003757E9" w:rsidP="003757E9">
      <w:pPr>
        <w:pStyle w:val="ParagraphStyle"/>
        <w:spacing w:line="254" w:lineRule="auto"/>
        <w:ind w:left="570"/>
        <w:rPr>
          <w:color w:val="000000"/>
          <w:sz w:val="20"/>
          <w:szCs w:val="20"/>
        </w:rPr>
      </w:pPr>
    </w:p>
    <w:p w14:paraId="17F25384" w14:textId="77777777" w:rsidR="003757E9" w:rsidRDefault="003757E9" w:rsidP="003757E9">
      <w:pPr>
        <w:pStyle w:val="ParagraphStyle"/>
        <w:ind w:left="570"/>
        <w:jc w:val="both"/>
        <w:rPr>
          <w:color w:val="000000"/>
          <w:sz w:val="20"/>
          <w:szCs w:val="20"/>
        </w:rPr>
      </w:pPr>
      <w:r>
        <w:rPr>
          <w:b/>
          <w:bCs/>
          <w:sz w:val="20"/>
          <w:szCs w:val="20"/>
        </w:rPr>
        <w:t xml:space="preserve">10.11 - </w:t>
      </w:r>
      <w:r>
        <w:rPr>
          <w:color w:val="000000"/>
          <w:sz w:val="20"/>
          <w:szCs w:val="20"/>
        </w:rPr>
        <w:t xml:space="preserve">Independente da sanção aplicada, a inexecução total ou parcial do contrato poderá ensejar, ainda, a rescisão contratual, nos termos previstos no Art.157, da Lei nº 14.133/21, bem como a </w:t>
      </w:r>
      <w:r>
        <w:rPr>
          <w:color w:val="000000"/>
          <w:sz w:val="20"/>
          <w:szCs w:val="20"/>
        </w:rPr>
        <w:lastRenderedPageBreak/>
        <w:t>incidência das consequências legais cabíveis, inclusive indenização por perdas e danos eventualmente causados à CONTRATANTE.</w:t>
      </w:r>
    </w:p>
    <w:p w14:paraId="467AA820" w14:textId="77777777" w:rsidR="003757E9" w:rsidRDefault="003757E9" w:rsidP="003757E9">
      <w:pPr>
        <w:pStyle w:val="ParagraphStyle"/>
        <w:ind w:left="570"/>
        <w:jc w:val="both"/>
        <w:rPr>
          <w:rFonts w:ascii="Times New Roman" w:hAnsi="Times New Roman" w:cs="Times New Roman"/>
          <w:color w:val="000000"/>
          <w:sz w:val="20"/>
          <w:szCs w:val="20"/>
        </w:rPr>
      </w:pPr>
    </w:p>
    <w:p w14:paraId="6A909DCD" w14:textId="77777777" w:rsidR="003757E9" w:rsidRDefault="003757E9" w:rsidP="003757E9">
      <w:pPr>
        <w:pStyle w:val="ParagraphStyle"/>
        <w:ind w:left="570"/>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4902BAEE" w14:textId="77777777" w:rsidR="003757E9" w:rsidRDefault="003757E9" w:rsidP="003757E9">
      <w:pPr>
        <w:pStyle w:val="ParagraphStyle"/>
        <w:spacing w:line="254" w:lineRule="auto"/>
        <w:ind w:left="570"/>
        <w:rPr>
          <w:color w:val="000000"/>
          <w:sz w:val="20"/>
          <w:szCs w:val="20"/>
        </w:rPr>
      </w:pPr>
    </w:p>
    <w:p w14:paraId="08CA272A" w14:textId="77777777" w:rsidR="003757E9" w:rsidRDefault="003757E9" w:rsidP="003757E9">
      <w:pPr>
        <w:pStyle w:val="ParagraphStyle"/>
        <w:ind w:left="570"/>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4E4D1C8C" w14:textId="77777777" w:rsidR="003757E9" w:rsidRDefault="003757E9" w:rsidP="003757E9">
      <w:pPr>
        <w:pStyle w:val="ParagraphStyle"/>
        <w:ind w:left="570"/>
        <w:jc w:val="both"/>
        <w:rPr>
          <w:color w:val="000000"/>
          <w:sz w:val="20"/>
          <w:szCs w:val="20"/>
        </w:rPr>
      </w:pPr>
    </w:p>
    <w:p w14:paraId="7F4CF9BA" w14:textId="77777777" w:rsidR="003757E9" w:rsidRDefault="003757E9" w:rsidP="003757E9">
      <w:pPr>
        <w:pStyle w:val="ParagraphStyle"/>
        <w:pBdr>
          <w:top w:val="single" w:sz="6" w:space="0" w:color="000000"/>
          <w:bottom w:val="single" w:sz="6" w:space="0" w:color="000000"/>
        </w:pBdr>
        <w:jc w:val="both"/>
        <w:rPr>
          <w:b/>
          <w:bCs/>
          <w:sz w:val="22"/>
          <w:szCs w:val="22"/>
        </w:rPr>
      </w:pPr>
      <w:r>
        <w:rPr>
          <w:b/>
          <w:bCs/>
          <w:sz w:val="22"/>
          <w:szCs w:val="22"/>
        </w:rPr>
        <w:t>11. – QUALIFICAÇÃO TÉCNICA ESPECÍFICA</w:t>
      </w:r>
    </w:p>
    <w:p w14:paraId="471550BA" w14:textId="77777777" w:rsidR="003757E9" w:rsidRDefault="003757E9" w:rsidP="003757E9">
      <w:pPr>
        <w:pStyle w:val="ParagraphStyle"/>
        <w:ind w:left="570"/>
        <w:jc w:val="both"/>
        <w:rPr>
          <w:sz w:val="20"/>
          <w:szCs w:val="20"/>
        </w:rPr>
      </w:pPr>
    </w:p>
    <w:p w14:paraId="17C6C8AA" w14:textId="77777777" w:rsidR="003757E9" w:rsidRPr="00AA11A6" w:rsidRDefault="003757E9" w:rsidP="003757E9">
      <w:pPr>
        <w:pStyle w:val="ParagraphStyle"/>
        <w:ind w:left="570"/>
        <w:jc w:val="both"/>
        <w:rPr>
          <w:color w:val="000000"/>
          <w:sz w:val="20"/>
          <w:szCs w:val="20"/>
          <w:lang w:val="pt-BR"/>
        </w:rPr>
      </w:pPr>
      <w:r>
        <w:rPr>
          <w:b/>
          <w:bCs/>
          <w:color w:val="000000"/>
          <w:sz w:val="20"/>
          <w:szCs w:val="20"/>
          <w:lang w:val="pt-BR"/>
        </w:rPr>
        <w:t xml:space="preserve">11.1. </w:t>
      </w:r>
      <w:r w:rsidRPr="00AA11A6">
        <w:rPr>
          <w:b/>
          <w:bCs/>
          <w:color w:val="000000"/>
          <w:sz w:val="20"/>
          <w:szCs w:val="20"/>
          <w:lang w:val="pt-BR"/>
        </w:rPr>
        <w:t>Qualificação Técnica:</w:t>
      </w:r>
    </w:p>
    <w:p w14:paraId="400CD41C" w14:textId="77777777" w:rsidR="003757E9" w:rsidRPr="00AA11A6" w:rsidRDefault="003757E9" w:rsidP="003757E9">
      <w:pPr>
        <w:pStyle w:val="ParagraphStyle"/>
        <w:ind w:left="1134"/>
        <w:jc w:val="both"/>
        <w:rPr>
          <w:b/>
          <w:bCs/>
          <w:color w:val="000000"/>
          <w:sz w:val="20"/>
          <w:szCs w:val="20"/>
          <w:lang w:val="pt-BR"/>
        </w:rPr>
      </w:pPr>
      <w:r>
        <w:rPr>
          <w:b/>
          <w:bCs/>
          <w:color w:val="000000"/>
          <w:sz w:val="20"/>
          <w:szCs w:val="20"/>
          <w:lang w:val="pt-BR"/>
        </w:rPr>
        <w:t>11.1.1.</w:t>
      </w:r>
      <w:r w:rsidRPr="00AA11A6">
        <w:rPr>
          <w:b/>
          <w:bCs/>
          <w:color w:val="000000"/>
          <w:sz w:val="20"/>
          <w:szCs w:val="20"/>
          <w:lang w:val="pt-BR"/>
        </w:rPr>
        <w:t xml:space="preserve"> Comprovação de registro da empresa e dos profissionais no respectivo conselho de classe (CREA e/ou CAU);</w:t>
      </w:r>
    </w:p>
    <w:p w14:paraId="47321269" w14:textId="77777777" w:rsidR="003757E9" w:rsidRPr="00AA11A6" w:rsidRDefault="003757E9" w:rsidP="003757E9">
      <w:pPr>
        <w:pStyle w:val="ParagraphStyle"/>
        <w:ind w:left="1134"/>
        <w:jc w:val="both"/>
        <w:rPr>
          <w:b/>
          <w:bCs/>
          <w:color w:val="000000"/>
          <w:sz w:val="20"/>
          <w:szCs w:val="20"/>
          <w:lang w:val="pt-BR"/>
        </w:rPr>
      </w:pPr>
      <w:r>
        <w:rPr>
          <w:b/>
          <w:bCs/>
          <w:color w:val="000000"/>
          <w:sz w:val="20"/>
          <w:szCs w:val="20"/>
          <w:lang w:val="pt-BR"/>
        </w:rPr>
        <w:t>11.1.2.</w:t>
      </w:r>
      <w:r w:rsidRPr="00AA11A6">
        <w:rPr>
          <w:b/>
          <w:bCs/>
          <w:color w:val="000000"/>
          <w:sz w:val="20"/>
          <w:szCs w:val="20"/>
          <w:lang w:val="pt-BR"/>
        </w:rPr>
        <w:t xml:space="preserve"> Comprovação de capacidade técnico-profissional, mediante apresentação de, no mínimo, 01 (um) profissional de nível superior, devidamente registrado no CREA ou CAU, detentor de acervo técnico compatível com o objeto, envolvendo planejamento urbano, mobilidade urbana, transporte ou estudos de circulação;</w:t>
      </w:r>
    </w:p>
    <w:p w14:paraId="66F9109F" w14:textId="77777777" w:rsidR="003757E9" w:rsidRPr="00AA11A6" w:rsidRDefault="003757E9" w:rsidP="003757E9">
      <w:pPr>
        <w:pStyle w:val="ParagraphStyle"/>
        <w:ind w:left="1134"/>
        <w:jc w:val="both"/>
        <w:rPr>
          <w:b/>
          <w:bCs/>
          <w:color w:val="000000"/>
          <w:sz w:val="20"/>
          <w:szCs w:val="20"/>
          <w:lang w:val="pt-BR"/>
        </w:rPr>
      </w:pPr>
      <w:r>
        <w:rPr>
          <w:b/>
          <w:bCs/>
          <w:color w:val="000000"/>
          <w:sz w:val="20"/>
          <w:szCs w:val="20"/>
          <w:lang w:val="pt-BR"/>
        </w:rPr>
        <w:t>11.1.3.</w:t>
      </w:r>
      <w:r w:rsidRPr="00AA11A6">
        <w:rPr>
          <w:b/>
          <w:bCs/>
          <w:color w:val="000000"/>
          <w:sz w:val="20"/>
          <w:szCs w:val="20"/>
          <w:lang w:val="pt-BR"/>
        </w:rPr>
        <w:t xml:space="preserve"> Indicação de equipe técnica mínima composta por:</w:t>
      </w:r>
    </w:p>
    <w:p w14:paraId="7BFF92BA" w14:textId="77777777" w:rsidR="003757E9" w:rsidRPr="00AA11A6" w:rsidRDefault="003757E9" w:rsidP="003757E9">
      <w:pPr>
        <w:pStyle w:val="ParagraphStyle"/>
        <w:widowControl/>
        <w:numPr>
          <w:ilvl w:val="0"/>
          <w:numId w:val="72"/>
        </w:numPr>
        <w:tabs>
          <w:tab w:val="clear" w:pos="720"/>
          <w:tab w:val="num" w:pos="1276"/>
        </w:tabs>
        <w:ind w:left="1134"/>
        <w:jc w:val="both"/>
        <w:rPr>
          <w:b/>
          <w:bCs/>
          <w:color w:val="000000"/>
          <w:sz w:val="20"/>
          <w:szCs w:val="20"/>
          <w:lang w:val="pt-BR"/>
        </w:rPr>
      </w:pPr>
      <w:r w:rsidRPr="00AA11A6">
        <w:rPr>
          <w:b/>
          <w:bCs/>
          <w:color w:val="000000"/>
          <w:sz w:val="20"/>
          <w:szCs w:val="20"/>
          <w:lang w:val="pt-BR"/>
        </w:rPr>
        <w:t xml:space="preserve">01 (um) profissional responsável técnico, com formação em Engenharia (Civil ou Transportes) ou Arquitetura e Urbanismo; </w:t>
      </w:r>
    </w:p>
    <w:p w14:paraId="16ACEA26" w14:textId="77777777" w:rsidR="003757E9" w:rsidRPr="00AA11A6" w:rsidRDefault="003757E9" w:rsidP="003757E9">
      <w:pPr>
        <w:pStyle w:val="ParagraphStyle"/>
        <w:ind w:left="1134"/>
        <w:jc w:val="both"/>
        <w:rPr>
          <w:b/>
          <w:bCs/>
          <w:color w:val="000000"/>
          <w:sz w:val="20"/>
          <w:szCs w:val="20"/>
          <w:lang w:val="pt-BR"/>
        </w:rPr>
      </w:pPr>
      <w:r>
        <w:rPr>
          <w:b/>
          <w:bCs/>
          <w:color w:val="000000"/>
          <w:sz w:val="20"/>
          <w:szCs w:val="20"/>
          <w:lang w:val="pt-BR"/>
        </w:rPr>
        <w:t>11.1.4.</w:t>
      </w:r>
      <w:r w:rsidRPr="00AA11A6">
        <w:rPr>
          <w:b/>
          <w:bCs/>
          <w:color w:val="000000"/>
          <w:sz w:val="20"/>
          <w:szCs w:val="20"/>
          <w:lang w:val="pt-BR"/>
        </w:rPr>
        <w:t xml:space="preserve"> Os profissionais poderão acumular funções, desde que comprovada a qualificação técnica compatível com as atividades a serem desenvolvidas;</w:t>
      </w:r>
    </w:p>
    <w:p w14:paraId="029F81F5" w14:textId="77777777" w:rsidR="003757E9" w:rsidRPr="00AA11A6" w:rsidRDefault="003757E9" w:rsidP="003757E9">
      <w:pPr>
        <w:pStyle w:val="ParagraphStyle"/>
        <w:ind w:left="1134"/>
        <w:jc w:val="both"/>
        <w:rPr>
          <w:b/>
          <w:bCs/>
          <w:color w:val="000000"/>
          <w:sz w:val="20"/>
          <w:szCs w:val="20"/>
          <w:lang w:val="pt-BR"/>
        </w:rPr>
      </w:pPr>
      <w:r>
        <w:rPr>
          <w:b/>
          <w:bCs/>
          <w:color w:val="000000"/>
          <w:sz w:val="20"/>
          <w:szCs w:val="20"/>
          <w:lang w:val="pt-BR"/>
        </w:rPr>
        <w:t>11.1.5.</w:t>
      </w:r>
      <w:r w:rsidRPr="00AA11A6">
        <w:rPr>
          <w:b/>
          <w:bCs/>
          <w:color w:val="000000"/>
          <w:sz w:val="20"/>
          <w:szCs w:val="20"/>
          <w:lang w:val="pt-BR"/>
        </w:rPr>
        <w:t xml:space="preserve"> Apresentação de declaração de disponibilidade da equipe técnica para execução do objeto.</w:t>
      </w:r>
    </w:p>
    <w:p w14:paraId="3C4958CA" w14:textId="77777777" w:rsidR="003757E9" w:rsidRDefault="003757E9" w:rsidP="003757E9">
      <w:pPr>
        <w:pStyle w:val="ParagraphStyle"/>
        <w:ind w:left="567"/>
        <w:jc w:val="both"/>
        <w:rPr>
          <w:color w:val="000000"/>
          <w:sz w:val="20"/>
          <w:szCs w:val="20"/>
        </w:rPr>
      </w:pPr>
    </w:p>
    <w:p w14:paraId="64E00D7B" w14:textId="77777777" w:rsidR="003757E9" w:rsidRDefault="003757E9" w:rsidP="003757E9">
      <w:pPr>
        <w:pStyle w:val="ParagraphStyle"/>
        <w:pBdr>
          <w:top w:val="single" w:sz="6" w:space="0" w:color="000000"/>
          <w:bottom w:val="single" w:sz="6" w:space="0" w:color="000000"/>
        </w:pBdr>
        <w:jc w:val="both"/>
        <w:rPr>
          <w:b/>
          <w:bCs/>
          <w:sz w:val="22"/>
          <w:szCs w:val="22"/>
        </w:rPr>
      </w:pPr>
      <w:r>
        <w:rPr>
          <w:b/>
          <w:bCs/>
          <w:sz w:val="22"/>
          <w:szCs w:val="22"/>
        </w:rPr>
        <w:t>12. - DISPOSIÇÕES GERAIS/INFORMAÇÕES COMPLEMENTARES</w:t>
      </w:r>
    </w:p>
    <w:p w14:paraId="02721F33" w14:textId="77777777" w:rsidR="003757E9" w:rsidRDefault="003757E9" w:rsidP="003757E9">
      <w:pPr>
        <w:pStyle w:val="ParagraphStyle"/>
        <w:ind w:left="570"/>
        <w:jc w:val="both"/>
        <w:rPr>
          <w:sz w:val="20"/>
          <w:szCs w:val="20"/>
        </w:rPr>
      </w:pPr>
    </w:p>
    <w:p w14:paraId="6F239023" w14:textId="77777777" w:rsidR="003757E9" w:rsidRDefault="003757E9" w:rsidP="003757E9">
      <w:pPr>
        <w:pStyle w:val="ParagraphStyle"/>
        <w:ind w:left="570"/>
        <w:jc w:val="both"/>
        <w:rPr>
          <w:color w:val="000000"/>
          <w:sz w:val="20"/>
          <w:szCs w:val="20"/>
        </w:rPr>
      </w:pPr>
      <w:r>
        <w:rPr>
          <w:b/>
          <w:bCs/>
          <w:color w:val="000000"/>
          <w:sz w:val="20"/>
          <w:szCs w:val="20"/>
        </w:rPr>
        <w:t xml:space="preserve">12.1 -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25D79CA" w14:textId="77777777" w:rsidR="003757E9" w:rsidRDefault="003757E9" w:rsidP="003757E9">
      <w:pPr>
        <w:pStyle w:val="ParagraphStyle"/>
        <w:ind w:left="570"/>
        <w:jc w:val="both"/>
        <w:rPr>
          <w:color w:val="000000"/>
          <w:sz w:val="20"/>
          <w:szCs w:val="20"/>
        </w:rPr>
      </w:pPr>
    </w:p>
    <w:p w14:paraId="17161A85" w14:textId="77777777" w:rsidR="003757E9" w:rsidRDefault="003757E9" w:rsidP="003757E9">
      <w:pPr>
        <w:pStyle w:val="ParagraphStyle"/>
        <w:ind w:left="570"/>
        <w:jc w:val="both"/>
        <w:rPr>
          <w:color w:val="000000"/>
          <w:sz w:val="20"/>
          <w:szCs w:val="20"/>
        </w:rPr>
      </w:pPr>
    </w:p>
    <w:p w14:paraId="46041584" w14:textId="77777777" w:rsidR="003757E9" w:rsidRPr="00B016B4" w:rsidRDefault="003757E9" w:rsidP="003757E9">
      <w:pPr>
        <w:pStyle w:val="ParagraphStyle"/>
        <w:jc w:val="center"/>
        <w:rPr>
          <w:sz w:val="20"/>
          <w:szCs w:val="20"/>
        </w:rPr>
      </w:pPr>
    </w:p>
    <w:p w14:paraId="25BA4172" w14:textId="77777777" w:rsidR="003757E9" w:rsidRPr="00B016B4" w:rsidRDefault="003757E9" w:rsidP="003757E9">
      <w:pPr>
        <w:pStyle w:val="ParagraphStyle"/>
        <w:jc w:val="center"/>
        <w:rPr>
          <w:sz w:val="20"/>
          <w:szCs w:val="20"/>
        </w:rPr>
      </w:pPr>
      <w:r w:rsidRPr="00B016B4">
        <w:rPr>
          <w:sz w:val="20"/>
          <w:szCs w:val="20"/>
        </w:rPr>
        <w:t>Ibaiti, 08 de abril de 2026</w:t>
      </w:r>
    </w:p>
    <w:p w14:paraId="756D79BE" w14:textId="77777777" w:rsidR="003757E9" w:rsidRDefault="003757E9" w:rsidP="003757E9">
      <w:pPr>
        <w:pStyle w:val="ParagraphStyle"/>
        <w:jc w:val="center"/>
        <w:rPr>
          <w:sz w:val="20"/>
          <w:szCs w:val="20"/>
        </w:rPr>
      </w:pPr>
    </w:p>
    <w:p w14:paraId="03E46B3C" w14:textId="77777777" w:rsidR="003757E9" w:rsidRDefault="003757E9" w:rsidP="003757E9">
      <w:pPr>
        <w:pStyle w:val="ParagraphStyle"/>
        <w:jc w:val="center"/>
        <w:rPr>
          <w:sz w:val="20"/>
          <w:szCs w:val="20"/>
        </w:rPr>
      </w:pPr>
    </w:p>
    <w:p w14:paraId="6CF27DFD" w14:textId="77777777" w:rsidR="003757E9" w:rsidRDefault="003757E9" w:rsidP="003757E9">
      <w:pPr>
        <w:pStyle w:val="ParagraphStyle"/>
        <w:jc w:val="center"/>
        <w:rPr>
          <w:sz w:val="20"/>
          <w:szCs w:val="20"/>
        </w:rPr>
      </w:pPr>
    </w:p>
    <w:p w14:paraId="2DD83EA9" w14:textId="77777777" w:rsidR="003757E9" w:rsidRDefault="003757E9" w:rsidP="003757E9">
      <w:pPr>
        <w:pStyle w:val="ParagraphStyle"/>
        <w:jc w:val="center"/>
        <w:rPr>
          <w:sz w:val="20"/>
          <w:szCs w:val="20"/>
        </w:rPr>
      </w:pPr>
      <w:r>
        <w:rPr>
          <w:sz w:val="20"/>
          <w:szCs w:val="20"/>
        </w:rPr>
        <w:t>_________________________________________</w:t>
      </w:r>
    </w:p>
    <w:p w14:paraId="5BE894A9" w14:textId="77777777" w:rsidR="003757E9" w:rsidRDefault="003757E9" w:rsidP="003757E9">
      <w:pPr>
        <w:pStyle w:val="ParagraphStyle"/>
        <w:tabs>
          <w:tab w:val="left" w:pos="5715"/>
        </w:tabs>
        <w:jc w:val="center"/>
        <w:rPr>
          <w:b/>
          <w:bCs/>
          <w:sz w:val="20"/>
          <w:szCs w:val="20"/>
        </w:rPr>
      </w:pPr>
      <w:r>
        <w:rPr>
          <w:b/>
          <w:bCs/>
          <w:sz w:val="20"/>
          <w:szCs w:val="20"/>
        </w:rPr>
        <w:t>AMANDA CARVALHO VANZELI</w:t>
      </w:r>
    </w:p>
    <w:p w14:paraId="049C0B3D" w14:textId="77777777" w:rsidR="003757E9" w:rsidRDefault="003757E9" w:rsidP="003757E9">
      <w:pPr>
        <w:pStyle w:val="ParagraphStyle"/>
        <w:jc w:val="center"/>
        <w:rPr>
          <w:sz w:val="20"/>
          <w:szCs w:val="20"/>
        </w:rPr>
      </w:pPr>
      <w:r>
        <w:rPr>
          <w:sz w:val="20"/>
          <w:szCs w:val="20"/>
        </w:rPr>
        <w:t>SECRETÁRIA MUNICIPAL DE OBRAS, VIAÇÃO E SERVIÇOS URBANOS</w:t>
      </w:r>
    </w:p>
    <w:p w14:paraId="7167CF97" w14:textId="77777777" w:rsidR="003757E9" w:rsidRDefault="003757E9" w:rsidP="003757E9">
      <w:pPr>
        <w:pStyle w:val="ParagraphStyle"/>
        <w:jc w:val="center"/>
        <w:rPr>
          <w:sz w:val="20"/>
          <w:szCs w:val="20"/>
        </w:rPr>
      </w:pPr>
    </w:p>
    <w:p w14:paraId="3693C90B" w14:textId="77777777" w:rsidR="003757E9" w:rsidRDefault="003757E9" w:rsidP="003757E9">
      <w:pPr>
        <w:pStyle w:val="ParagraphStyle"/>
        <w:jc w:val="center"/>
        <w:rPr>
          <w:sz w:val="20"/>
          <w:szCs w:val="20"/>
        </w:rPr>
      </w:pPr>
    </w:p>
    <w:p w14:paraId="5E948821" w14:textId="77777777" w:rsidR="003757E9" w:rsidRDefault="003757E9" w:rsidP="003757E9">
      <w:pPr>
        <w:pStyle w:val="ParagraphStyle"/>
        <w:jc w:val="center"/>
        <w:rPr>
          <w:sz w:val="20"/>
          <w:szCs w:val="20"/>
        </w:rPr>
      </w:pPr>
    </w:p>
    <w:p w14:paraId="033751BA" w14:textId="77777777" w:rsidR="003757E9" w:rsidRDefault="003757E9" w:rsidP="003757E9">
      <w:pPr>
        <w:pStyle w:val="ParagraphStyle"/>
        <w:jc w:val="center"/>
        <w:rPr>
          <w:sz w:val="20"/>
          <w:szCs w:val="20"/>
        </w:rPr>
      </w:pPr>
    </w:p>
    <w:p w14:paraId="7C470A15" w14:textId="77777777" w:rsidR="003757E9" w:rsidRDefault="003757E9" w:rsidP="003757E9">
      <w:pPr>
        <w:pStyle w:val="ParagraphStyle"/>
        <w:pBdr>
          <w:left w:val="single" w:sz="6" w:space="3" w:color="000000"/>
        </w:pBdr>
        <w:ind w:left="3690"/>
        <w:jc w:val="right"/>
        <w:rPr>
          <w:sz w:val="20"/>
          <w:szCs w:val="20"/>
        </w:rPr>
      </w:pPr>
      <w:r>
        <w:rPr>
          <w:sz w:val="20"/>
          <w:szCs w:val="20"/>
        </w:rPr>
        <w:t>Aprovo o presente Termo de Referência:</w:t>
      </w:r>
    </w:p>
    <w:p w14:paraId="4C5ACCB4" w14:textId="77777777" w:rsidR="003757E9" w:rsidRDefault="003757E9" w:rsidP="003757E9">
      <w:pPr>
        <w:pStyle w:val="ParagraphStyle"/>
        <w:pBdr>
          <w:left w:val="single" w:sz="6" w:space="3" w:color="000000"/>
        </w:pBdr>
        <w:ind w:left="3690"/>
        <w:jc w:val="right"/>
        <w:rPr>
          <w:sz w:val="20"/>
          <w:szCs w:val="20"/>
        </w:rPr>
      </w:pPr>
    </w:p>
    <w:p w14:paraId="526BF6B9" w14:textId="77777777" w:rsidR="003757E9" w:rsidRDefault="003757E9" w:rsidP="003757E9">
      <w:pPr>
        <w:pStyle w:val="ParagraphStyle"/>
        <w:pBdr>
          <w:left w:val="single" w:sz="6" w:space="3" w:color="000000"/>
        </w:pBdr>
        <w:ind w:left="3690"/>
        <w:jc w:val="right"/>
        <w:rPr>
          <w:sz w:val="20"/>
          <w:szCs w:val="20"/>
        </w:rPr>
      </w:pPr>
    </w:p>
    <w:p w14:paraId="12E4EF2D" w14:textId="77777777" w:rsidR="003757E9" w:rsidRDefault="003757E9" w:rsidP="003757E9">
      <w:pPr>
        <w:pStyle w:val="ParagraphStyle"/>
        <w:pBdr>
          <w:left w:val="single" w:sz="6" w:space="3" w:color="000000"/>
        </w:pBdr>
        <w:ind w:left="3690"/>
        <w:jc w:val="right"/>
        <w:rPr>
          <w:b/>
          <w:bCs/>
          <w:sz w:val="20"/>
          <w:szCs w:val="20"/>
        </w:rPr>
      </w:pPr>
      <w:r>
        <w:rPr>
          <w:b/>
          <w:bCs/>
          <w:sz w:val="20"/>
          <w:szCs w:val="20"/>
        </w:rPr>
        <w:t>ROBERTO REGAZZO</w:t>
      </w:r>
    </w:p>
    <w:p w14:paraId="73B84E43" w14:textId="77777777" w:rsidR="003757E9" w:rsidRDefault="003757E9" w:rsidP="003757E9">
      <w:pPr>
        <w:pStyle w:val="ParagraphStyle"/>
        <w:pBdr>
          <w:left w:val="single" w:sz="6" w:space="3" w:color="000000"/>
        </w:pBdr>
        <w:spacing w:after="165" w:line="252" w:lineRule="auto"/>
        <w:ind w:left="3690"/>
        <w:jc w:val="right"/>
        <w:rPr>
          <w:sz w:val="20"/>
          <w:szCs w:val="20"/>
        </w:rPr>
      </w:pPr>
      <w:r>
        <w:rPr>
          <w:sz w:val="20"/>
          <w:szCs w:val="20"/>
        </w:rPr>
        <w:t>Prefeito Municipal</w:t>
      </w:r>
    </w:p>
    <w:p w14:paraId="009F5409" w14:textId="77777777" w:rsidR="003757E9" w:rsidRDefault="003757E9" w:rsidP="003757E9">
      <w:r>
        <w:br w:type="page"/>
      </w:r>
    </w:p>
    <w:p w14:paraId="7B677BC3" w14:textId="77777777" w:rsidR="003757E9" w:rsidRPr="00B016B4" w:rsidRDefault="003757E9" w:rsidP="003757E9">
      <w:pPr>
        <w:jc w:val="center"/>
        <w:rPr>
          <w:rFonts w:ascii="Arial" w:hAnsi="Arial" w:cs="Arial"/>
          <w:b/>
          <w:bCs/>
        </w:rPr>
      </w:pPr>
      <w:r w:rsidRPr="00B016B4">
        <w:rPr>
          <w:rFonts w:ascii="Arial" w:hAnsi="Arial" w:cs="Arial"/>
          <w:b/>
          <w:bCs/>
        </w:rPr>
        <w:lastRenderedPageBreak/>
        <w:t>ANEXO 1 – TERMO DE REFERÊNCIA</w:t>
      </w:r>
    </w:p>
    <w:p w14:paraId="4C03E545" w14:textId="77777777" w:rsidR="003757E9" w:rsidRPr="00B016B4" w:rsidRDefault="003757E9" w:rsidP="003757E9">
      <w:pPr>
        <w:jc w:val="center"/>
        <w:rPr>
          <w:rFonts w:ascii="Arial" w:eastAsia="Calibri" w:hAnsi="Arial" w:cs="Arial"/>
          <w:b/>
        </w:rPr>
      </w:pPr>
      <w:r w:rsidRPr="00B016B4">
        <w:rPr>
          <w:rFonts w:ascii="Arial" w:eastAsia="Calibri" w:hAnsi="Arial" w:cs="Arial"/>
          <w:b/>
        </w:rPr>
        <w:t>ETAPAS</w:t>
      </w:r>
    </w:p>
    <w:p w14:paraId="4C7F6FFE" w14:textId="77777777" w:rsidR="003757E9" w:rsidRPr="00B016B4" w:rsidRDefault="003757E9" w:rsidP="003757E9">
      <w:pPr>
        <w:jc w:val="both"/>
        <w:rPr>
          <w:rFonts w:ascii="Arial" w:eastAsia="Calibri" w:hAnsi="Arial" w:cs="Arial"/>
          <w:b/>
          <w:sz w:val="20"/>
          <w:szCs w:val="20"/>
        </w:rPr>
      </w:pPr>
    </w:p>
    <w:p w14:paraId="4FF83AA4"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ETAPA 01 – CRONOGRAMA E LEVANTAMENTO DAS INFORMAÇÕES</w:t>
      </w:r>
    </w:p>
    <w:p w14:paraId="00EE777B"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Etapa 01 tem como objetivo estruturar o planejamento inicial e realizar o levantamento completo das informações necessárias à elaboração do Plano de Mobilidade Urbana do Município de Ibaiti, servindo de base técnica para as etapas posteriores de diagnóstico, análise e proposição.</w:t>
      </w:r>
    </w:p>
    <w:p w14:paraId="576A4B40"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1. Planejamento e Cronograma</w:t>
      </w:r>
    </w:p>
    <w:p w14:paraId="23D5BE7A"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Nesta fase, a empresa contratada deverá elaborar o cronograma definitivo de execução dos trabalhos, contemplando as datas de realização de reuniões técnicas, audiências públicas e entregas parciais e finais dos produtos, observando o cronograma básico indicado neste Termo de Referência.</w:t>
      </w:r>
    </w:p>
    <w:p w14:paraId="59F926A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O cronograma deverá ser construído em conjunto com a equipe técnica da Prefeitura, garantindo viabilidade e integração entre as atividades.</w:t>
      </w:r>
    </w:p>
    <w:p w14:paraId="464D0127"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2. Participação e Reuniões Técnicas</w:t>
      </w:r>
    </w:p>
    <w:p w14:paraId="13321441"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empresa deverá promover reuniões técnicas setoriais e comunitárias com o objetivo de identificar os principais desafios e oportunidades da mobilidade urbana em Ibaiti.</w:t>
      </w:r>
    </w:p>
    <w:p w14:paraId="033FC85A"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Esses encontros terão caráter participativo e envolverão representantes de diversos segmentos da sociedade civil e órgãos públicos, tais como:</w:t>
      </w:r>
    </w:p>
    <w:p w14:paraId="40F5C3CA" w14:textId="77777777" w:rsidR="003757E9" w:rsidRPr="00B016B4" w:rsidRDefault="003757E9" w:rsidP="003757E9">
      <w:pPr>
        <w:numPr>
          <w:ilvl w:val="0"/>
          <w:numId w:val="65"/>
        </w:numPr>
        <w:contextualSpacing/>
        <w:jc w:val="both"/>
        <w:rPr>
          <w:rFonts w:ascii="Arial" w:eastAsia="Calibri" w:hAnsi="Arial" w:cs="Arial"/>
          <w:sz w:val="20"/>
          <w:szCs w:val="20"/>
        </w:rPr>
      </w:pPr>
      <w:r w:rsidRPr="00B016B4">
        <w:rPr>
          <w:rFonts w:ascii="Arial" w:eastAsia="Calibri" w:hAnsi="Arial" w:cs="Arial"/>
          <w:sz w:val="20"/>
          <w:szCs w:val="20"/>
        </w:rPr>
        <w:t>Conselhos Municipais (de Desenvolvimento Urbano, de Meio Ambiente, de Trânsito, entre outros);</w:t>
      </w:r>
    </w:p>
    <w:p w14:paraId="2F6504D6" w14:textId="77777777" w:rsidR="003757E9" w:rsidRPr="00B016B4" w:rsidRDefault="003757E9" w:rsidP="003757E9">
      <w:pPr>
        <w:numPr>
          <w:ilvl w:val="0"/>
          <w:numId w:val="65"/>
        </w:numPr>
        <w:contextualSpacing/>
        <w:jc w:val="both"/>
        <w:rPr>
          <w:rFonts w:ascii="Arial" w:eastAsia="Calibri" w:hAnsi="Arial" w:cs="Arial"/>
          <w:sz w:val="20"/>
          <w:szCs w:val="20"/>
        </w:rPr>
      </w:pPr>
      <w:r w:rsidRPr="00B016B4">
        <w:rPr>
          <w:rFonts w:ascii="Arial" w:eastAsia="Calibri" w:hAnsi="Arial" w:cs="Arial"/>
          <w:sz w:val="20"/>
          <w:szCs w:val="20"/>
        </w:rPr>
        <w:t>Clubes de serviço e associações comunitárias;</w:t>
      </w:r>
    </w:p>
    <w:p w14:paraId="5177582A" w14:textId="77777777" w:rsidR="003757E9" w:rsidRPr="00B016B4" w:rsidRDefault="003757E9" w:rsidP="003757E9">
      <w:pPr>
        <w:numPr>
          <w:ilvl w:val="0"/>
          <w:numId w:val="65"/>
        </w:numPr>
        <w:contextualSpacing/>
        <w:jc w:val="both"/>
        <w:rPr>
          <w:rFonts w:ascii="Arial" w:eastAsia="Calibri" w:hAnsi="Arial" w:cs="Arial"/>
          <w:sz w:val="20"/>
          <w:szCs w:val="20"/>
        </w:rPr>
      </w:pPr>
      <w:r w:rsidRPr="00B016B4">
        <w:rPr>
          <w:rFonts w:ascii="Arial" w:eastAsia="Calibri" w:hAnsi="Arial" w:cs="Arial"/>
          <w:sz w:val="20"/>
          <w:szCs w:val="20"/>
        </w:rPr>
        <w:t>Polícias Militar e Rodoviária;</w:t>
      </w:r>
    </w:p>
    <w:p w14:paraId="6A7E159A" w14:textId="77777777" w:rsidR="003757E9" w:rsidRPr="00B016B4" w:rsidRDefault="003757E9" w:rsidP="003757E9">
      <w:pPr>
        <w:numPr>
          <w:ilvl w:val="0"/>
          <w:numId w:val="65"/>
        </w:numPr>
        <w:contextualSpacing/>
        <w:jc w:val="both"/>
        <w:rPr>
          <w:rFonts w:ascii="Arial" w:eastAsia="Calibri" w:hAnsi="Arial" w:cs="Arial"/>
          <w:sz w:val="20"/>
          <w:szCs w:val="20"/>
        </w:rPr>
      </w:pPr>
      <w:r w:rsidRPr="00B016B4">
        <w:rPr>
          <w:rFonts w:ascii="Arial" w:eastAsia="Calibri" w:hAnsi="Arial" w:cs="Arial"/>
          <w:sz w:val="20"/>
          <w:szCs w:val="20"/>
        </w:rPr>
        <w:t>Corpo de Bombeiros e SAMU;</w:t>
      </w:r>
    </w:p>
    <w:p w14:paraId="020FA6B1" w14:textId="77777777" w:rsidR="003757E9" w:rsidRPr="00B016B4" w:rsidRDefault="003757E9" w:rsidP="003757E9">
      <w:pPr>
        <w:numPr>
          <w:ilvl w:val="0"/>
          <w:numId w:val="65"/>
        </w:numPr>
        <w:contextualSpacing/>
        <w:jc w:val="both"/>
        <w:rPr>
          <w:rFonts w:ascii="Arial" w:eastAsia="Calibri" w:hAnsi="Arial" w:cs="Arial"/>
          <w:sz w:val="20"/>
          <w:szCs w:val="20"/>
        </w:rPr>
      </w:pPr>
      <w:r w:rsidRPr="00B016B4">
        <w:rPr>
          <w:rFonts w:ascii="Arial" w:eastAsia="Calibri" w:hAnsi="Arial" w:cs="Arial"/>
          <w:sz w:val="20"/>
          <w:szCs w:val="20"/>
        </w:rPr>
        <w:t>Secretaria de Obras, Planejamento, Meio Ambiente e demais departamentos municipais.</w:t>
      </w:r>
    </w:p>
    <w:p w14:paraId="2D7A7D70"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Essas reuniões deverão proporcionar um diagnóstico participativo, permitindo compreender as demandas da população e dos setores estratégicos, considerando as particularidades locais — como a zona rural, os bairros periféricos e o centro urbano de Ibaiti.</w:t>
      </w:r>
    </w:p>
    <w:p w14:paraId="4F2B00D0"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realização de no mínimo 4 (quatro) reuniões setoriais e registro das atas, listas de presença e principais contribuições.</w:t>
      </w:r>
    </w:p>
    <w:p w14:paraId="3FCB1536"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3. Levantamento Normativo e Institucional</w:t>
      </w:r>
    </w:p>
    <w:p w14:paraId="6CF996CD"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empresa deverá realizar um levantamento normativo completo, sistematizando e hierarquizando a legislação vigente nas esferas municipal, estadual e federal relacionada à mobilidade urbana.</w:t>
      </w:r>
    </w:p>
    <w:p w14:paraId="3E1B1CAD"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O levantamento deverá incluir:</w:t>
      </w:r>
    </w:p>
    <w:p w14:paraId="3127E966" w14:textId="77777777" w:rsidR="003757E9" w:rsidRPr="00B016B4" w:rsidRDefault="003757E9" w:rsidP="003757E9">
      <w:pPr>
        <w:numPr>
          <w:ilvl w:val="0"/>
          <w:numId w:val="66"/>
        </w:numPr>
        <w:contextualSpacing/>
        <w:jc w:val="both"/>
        <w:rPr>
          <w:rFonts w:ascii="Arial" w:eastAsia="Calibri" w:hAnsi="Arial" w:cs="Arial"/>
          <w:sz w:val="20"/>
          <w:szCs w:val="20"/>
        </w:rPr>
      </w:pPr>
      <w:r w:rsidRPr="00B016B4">
        <w:rPr>
          <w:rFonts w:ascii="Arial" w:eastAsia="Calibri" w:hAnsi="Arial" w:cs="Arial"/>
          <w:sz w:val="20"/>
          <w:szCs w:val="20"/>
        </w:rPr>
        <w:t>Dispositivos legais que regulam o transporte coletivo urbano, individual e de carga;</w:t>
      </w:r>
    </w:p>
    <w:p w14:paraId="6331ABA5" w14:textId="77777777" w:rsidR="003757E9" w:rsidRPr="00B016B4" w:rsidRDefault="003757E9" w:rsidP="003757E9">
      <w:pPr>
        <w:numPr>
          <w:ilvl w:val="0"/>
          <w:numId w:val="66"/>
        </w:numPr>
        <w:contextualSpacing/>
        <w:jc w:val="both"/>
        <w:rPr>
          <w:rFonts w:ascii="Arial" w:eastAsia="Calibri" w:hAnsi="Arial" w:cs="Arial"/>
          <w:sz w:val="20"/>
          <w:szCs w:val="20"/>
        </w:rPr>
      </w:pPr>
      <w:r w:rsidRPr="00B016B4">
        <w:rPr>
          <w:rFonts w:ascii="Arial" w:eastAsia="Calibri" w:hAnsi="Arial" w:cs="Arial"/>
          <w:sz w:val="20"/>
          <w:szCs w:val="20"/>
        </w:rPr>
        <w:t>Normas de uso e ocupação do solo, sistema viário e acessibilidade;</w:t>
      </w:r>
    </w:p>
    <w:p w14:paraId="0392BEA0" w14:textId="77777777" w:rsidR="003757E9" w:rsidRPr="00B016B4" w:rsidRDefault="003757E9" w:rsidP="003757E9">
      <w:pPr>
        <w:numPr>
          <w:ilvl w:val="0"/>
          <w:numId w:val="66"/>
        </w:numPr>
        <w:contextualSpacing/>
        <w:jc w:val="both"/>
        <w:rPr>
          <w:rFonts w:ascii="Arial" w:eastAsia="Calibri" w:hAnsi="Arial" w:cs="Arial"/>
          <w:sz w:val="20"/>
          <w:szCs w:val="20"/>
        </w:rPr>
      </w:pPr>
      <w:r w:rsidRPr="00B016B4">
        <w:rPr>
          <w:rFonts w:ascii="Arial" w:eastAsia="Calibri" w:hAnsi="Arial" w:cs="Arial"/>
          <w:sz w:val="20"/>
          <w:szCs w:val="20"/>
        </w:rPr>
        <w:t>Leis e decretos sobre segurança viária, sinalização e trânsito;</w:t>
      </w:r>
    </w:p>
    <w:p w14:paraId="2FA79FE5" w14:textId="77777777" w:rsidR="003757E9" w:rsidRPr="00B016B4" w:rsidRDefault="003757E9" w:rsidP="003757E9">
      <w:pPr>
        <w:numPr>
          <w:ilvl w:val="0"/>
          <w:numId w:val="66"/>
        </w:numPr>
        <w:contextualSpacing/>
        <w:jc w:val="both"/>
        <w:rPr>
          <w:rFonts w:ascii="Arial" w:eastAsia="Calibri" w:hAnsi="Arial" w:cs="Arial"/>
          <w:sz w:val="20"/>
          <w:szCs w:val="20"/>
        </w:rPr>
      </w:pPr>
      <w:r w:rsidRPr="00B016B4">
        <w:rPr>
          <w:rFonts w:ascii="Arial" w:eastAsia="Calibri" w:hAnsi="Arial" w:cs="Arial"/>
          <w:sz w:val="20"/>
          <w:szCs w:val="20"/>
        </w:rPr>
        <w:t>Políticas públicas e programas de desenvolvimento urbano e ambiental;</w:t>
      </w:r>
    </w:p>
    <w:p w14:paraId="4CADEEA1" w14:textId="77777777" w:rsidR="003757E9" w:rsidRPr="00B016B4" w:rsidRDefault="003757E9" w:rsidP="003757E9">
      <w:pPr>
        <w:numPr>
          <w:ilvl w:val="0"/>
          <w:numId w:val="66"/>
        </w:numPr>
        <w:contextualSpacing/>
        <w:jc w:val="both"/>
        <w:rPr>
          <w:rFonts w:ascii="Arial" w:eastAsia="Calibri" w:hAnsi="Arial" w:cs="Arial"/>
          <w:sz w:val="20"/>
          <w:szCs w:val="20"/>
        </w:rPr>
      </w:pPr>
      <w:r w:rsidRPr="00B016B4">
        <w:rPr>
          <w:rFonts w:ascii="Arial" w:eastAsia="Calibri" w:hAnsi="Arial" w:cs="Arial"/>
          <w:sz w:val="20"/>
          <w:szCs w:val="20"/>
        </w:rPr>
        <w:t>Estrutura organizacional e capacidade institucional do Município para a gestão da mobilidade.</w:t>
      </w:r>
    </w:p>
    <w:p w14:paraId="47A8798B"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relatório técnico com a consolidação do Levantamento Normativo e Institucional da Mobilidade Urbana de Ibaiti.</w:t>
      </w:r>
    </w:p>
    <w:p w14:paraId="254BA848"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4. Inventários Técnicos e Diagnóstico Inicial</w:t>
      </w:r>
    </w:p>
    <w:p w14:paraId="6283A360"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lastRenderedPageBreak/>
        <w:t>Deverá ser elaborado um inventário físico e funcional detalhado dos componentes da mobilidade urbana, abrangendo tanto a área urbana quanto os principais eixos de ligação rural.</w:t>
      </w:r>
    </w:p>
    <w:p w14:paraId="6F1F962E"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O inventário deverá contemplar, no mínimo:</w:t>
      </w:r>
    </w:p>
    <w:p w14:paraId="29D149AA"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Sistema viário e hierarquia das vias;</w:t>
      </w:r>
    </w:p>
    <w:p w14:paraId="5D03C869"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Equipamentos e sistemas de controle de tráfego;</w:t>
      </w:r>
    </w:p>
    <w:p w14:paraId="752C532F"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Áreas de estacionamento público e privado;</w:t>
      </w:r>
    </w:p>
    <w:p w14:paraId="4080399F"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Infraestrutura do transporte coletivo (terminais, pontos e abrigos);</w:t>
      </w:r>
    </w:p>
    <w:p w14:paraId="122F52DE"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Rede de passeios, calçadas e acessibilidade universal;</w:t>
      </w:r>
    </w:p>
    <w:p w14:paraId="3C8ADAC7"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Sistemas de circulação de pedestres, ciclistas e veículos de carga;</w:t>
      </w:r>
    </w:p>
    <w:p w14:paraId="35F7CCC0"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Sinalização viária e condições de segurança do trânsito;</w:t>
      </w:r>
    </w:p>
    <w:p w14:paraId="7E76AE06"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Identificação dos vetores de crescimento urbano e áreas de expansão;</w:t>
      </w:r>
    </w:p>
    <w:p w14:paraId="29FF18F0" w14:textId="77777777" w:rsidR="003757E9" w:rsidRPr="00B016B4" w:rsidRDefault="003757E9" w:rsidP="003757E9">
      <w:pPr>
        <w:numPr>
          <w:ilvl w:val="0"/>
          <w:numId w:val="67"/>
        </w:numPr>
        <w:contextualSpacing/>
        <w:jc w:val="both"/>
        <w:rPr>
          <w:rFonts w:ascii="Arial" w:eastAsia="Calibri" w:hAnsi="Arial" w:cs="Arial"/>
          <w:sz w:val="20"/>
          <w:szCs w:val="20"/>
        </w:rPr>
      </w:pPr>
      <w:r w:rsidRPr="00B016B4">
        <w:rPr>
          <w:rFonts w:ascii="Arial" w:eastAsia="Calibri" w:hAnsi="Arial" w:cs="Arial"/>
          <w:sz w:val="20"/>
          <w:szCs w:val="20"/>
        </w:rPr>
        <w:t>Demanda e oferta de transporte entre zonas urbana e rural.</w:t>
      </w:r>
    </w:p>
    <w:p w14:paraId="3A6C734C"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Inventário Físico e Funcional da Mobilidade Urbana de Ibaiti em formato digital e impresso, acompanhado de mapas temáticos e registros fotográficos georreferenciados.</w:t>
      </w:r>
    </w:p>
    <w:p w14:paraId="6D9008B8"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5. Levantamento de Estudos, Planos e Projetos Existentes</w:t>
      </w:r>
    </w:p>
    <w:p w14:paraId="49AB5A14"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equipe contratada deverá coletar, analisar e sistematizar estudos e projetos existentes relacionados à mobilidade, ao uso do solo e ao desenvolvimento urbano, incluindo:</w:t>
      </w:r>
    </w:p>
    <w:p w14:paraId="4DAB8602" w14:textId="77777777" w:rsidR="003757E9" w:rsidRPr="00B016B4" w:rsidRDefault="003757E9" w:rsidP="003757E9">
      <w:pPr>
        <w:numPr>
          <w:ilvl w:val="0"/>
          <w:numId w:val="68"/>
        </w:numPr>
        <w:contextualSpacing/>
        <w:rPr>
          <w:rFonts w:ascii="Arial" w:eastAsia="Calibri" w:hAnsi="Arial" w:cs="Arial"/>
          <w:sz w:val="20"/>
          <w:szCs w:val="20"/>
        </w:rPr>
      </w:pPr>
      <w:r w:rsidRPr="00B016B4">
        <w:rPr>
          <w:rFonts w:ascii="Arial" w:eastAsia="Calibri" w:hAnsi="Arial" w:cs="Arial"/>
          <w:sz w:val="20"/>
          <w:szCs w:val="20"/>
        </w:rPr>
        <w:t>Projetos viários, de sinalização e de transporte coletivo;</w:t>
      </w:r>
    </w:p>
    <w:p w14:paraId="4840E546" w14:textId="77777777" w:rsidR="003757E9" w:rsidRPr="00B016B4" w:rsidRDefault="003757E9" w:rsidP="003757E9">
      <w:pPr>
        <w:numPr>
          <w:ilvl w:val="0"/>
          <w:numId w:val="68"/>
        </w:numPr>
        <w:contextualSpacing/>
        <w:rPr>
          <w:rFonts w:ascii="Arial" w:eastAsia="Calibri" w:hAnsi="Arial" w:cs="Arial"/>
          <w:sz w:val="20"/>
          <w:szCs w:val="20"/>
        </w:rPr>
      </w:pPr>
      <w:r w:rsidRPr="00B016B4">
        <w:rPr>
          <w:rFonts w:ascii="Arial" w:eastAsia="Calibri" w:hAnsi="Arial" w:cs="Arial"/>
          <w:sz w:val="20"/>
          <w:szCs w:val="20"/>
        </w:rPr>
        <w:t>Planos de trânsito, zoneamento, habitação e meio ambiente;</w:t>
      </w:r>
    </w:p>
    <w:p w14:paraId="7CA89381" w14:textId="77777777" w:rsidR="003757E9" w:rsidRPr="00B016B4" w:rsidRDefault="003757E9" w:rsidP="003757E9">
      <w:pPr>
        <w:numPr>
          <w:ilvl w:val="0"/>
          <w:numId w:val="68"/>
        </w:numPr>
        <w:contextualSpacing/>
        <w:rPr>
          <w:rFonts w:ascii="Arial" w:eastAsia="Calibri" w:hAnsi="Arial" w:cs="Arial"/>
          <w:sz w:val="20"/>
          <w:szCs w:val="20"/>
        </w:rPr>
      </w:pPr>
      <w:r w:rsidRPr="00B016B4">
        <w:rPr>
          <w:rFonts w:ascii="Arial" w:eastAsia="Calibri" w:hAnsi="Arial" w:cs="Arial"/>
          <w:sz w:val="20"/>
          <w:szCs w:val="20"/>
        </w:rPr>
        <w:t>Dados e estatísticas de acidentes de trânsito;</w:t>
      </w:r>
    </w:p>
    <w:p w14:paraId="6A2FBD56" w14:textId="77777777" w:rsidR="003757E9" w:rsidRPr="00B016B4" w:rsidRDefault="003757E9" w:rsidP="003757E9">
      <w:pPr>
        <w:numPr>
          <w:ilvl w:val="0"/>
          <w:numId w:val="68"/>
        </w:numPr>
        <w:contextualSpacing/>
        <w:rPr>
          <w:rFonts w:ascii="Arial" w:eastAsia="Calibri" w:hAnsi="Arial" w:cs="Arial"/>
          <w:sz w:val="20"/>
          <w:szCs w:val="20"/>
        </w:rPr>
      </w:pPr>
      <w:r w:rsidRPr="00B016B4">
        <w:rPr>
          <w:rFonts w:ascii="Arial" w:eastAsia="Calibri" w:hAnsi="Arial" w:cs="Arial"/>
          <w:sz w:val="20"/>
          <w:szCs w:val="20"/>
        </w:rPr>
        <w:t>Estudos de tráfego e circulação eventualmente disponíveis.</w:t>
      </w:r>
    </w:p>
    <w:p w14:paraId="447F87A6"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relatório analítico com a consolidação dos Planos, Projetos e Estudos Existentes relacionados à mobilidade em Ibaiti.</w:t>
      </w:r>
    </w:p>
    <w:p w14:paraId="6B83CB5C"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6. Levantamento Socioeconômico e Comportamental</w:t>
      </w:r>
    </w:p>
    <w:p w14:paraId="3A1D8361"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Deverá ser desenvolvido um levantamento de caracterização socioeconômica da população e pesquisas de comportamento de circulação, com o objetivo de compreender o padrão de deslocamento da população.</w:t>
      </w:r>
    </w:p>
    <w:p w14:paraId="1945FCED"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Essas pesquisas poderão incluir:</w:t>
      </w:r>
    </w:p>
    <w:p w14:paraId="2D04DE06" w14:textId="77777777" w:rsidR="003757E9" w:rsidRPr="00B016B4" w:rsidRDefault="003757E9" w:rsidP="003757E9">
      <w:pPr>
        <w:numPr>
          <w:ilvl w:val="0"/>
          <w:numId w:val="69"/>
        </w:numPr>
        <w:contextualSpacing/>
        <w:jc w:val="both"/>
        <w:rPr>
          <w:rFonts w:ascii="Arial" w:eastAsia="Calibri" w:hAnsi="Arial" w:cs="Arial"/>
          <w:sz w:val="20"/>
          <w:szCs w:val="20"/>
        </w:rPr>
      </w:pPr>
      <w:r w:rsidRPr="00B016B4">
        <w:rPr>
          <w:rFonts w:ascii="Arial" w:eastAsia="Calibri" w:hAnsi="Arial" w:cs="Arial"/>
          <w:sz w:val="20"/>
          <w:szCs w:val="20"/>
        </w:rPr>
        <w:t>Taxas de motorização (veículos por família e por habitante);</w:t>
      </w:r>
    </w:p>
    <w:p w14:paraId="2EC6626C" w14:textId="77777777" w:rsidR="003757E9" w:rsidRPr="00B016B4" w:rsidRDefault="003757E9" w:rsidP="003757E9">
      <w:pPr>
        <w:numPr>
          <w:ilvl w:val="0"/>
          <w:numId w:val="69"/>
        </w:numPr>
        <w:contextualSpacing/>
        <w:jc w:val="both"/>
        <w:rPr>
          <w:rFonts w:ascii="Arial" w:eastAsia="Calibri" w:hAnsi="Arial" w:cs="Arial"/>
          <w:sz w:val="20"/>
          <w:szCs w:val="20"/>
        </w:rPr>
      </w:pPr>
      <w:r w:rsidRPr="00B016B4">
        <w:rPr>
          <w:rFonts w:ascii="Arial" w:eastAsia="Calibri" w:hAnsi="Arial" w:cs="Arial"/>
          <w:sz w:val="20"/>
          <w:szCs w:val="20"/>
        </w:rPr>
        <w:t>Composição veicular da frota municipal;</w:t>
      </w:r>
    </w:p>
    <w:p w14:paraId="0BBAA5B3" w14:textId="77777777" w:rsidR="003757E9" w:rsidRPr="00B016B4" w:rsidRDefault="003757E9" w:rsidP="003757E9">
      <w:pPr>
        <w:numPr>
          <w:ilvl w:val="0"/>
          <w:numId w:val="69"/>
        </w:numPr>
        <w:contextualSpacing/>
        <w:jc w:val="both"/>
        <w:rPr>
          <w:rFonts w:ascii="Arial" w:eastAsia="Calibri" w:hAnsi="Arial" w:cs="Arial"/>
          <w:sz w:val="20"/>
          <w:szCs w:val="20"/>
        </w:rPr>
      </w:pPr>
      <w:r w:rsidRPr="00B016B4">
        <w:rPr>
          <w:rFonts w:ascii="Arial" w:eastAsia="Calibri" w:hAnsi="Arial" w:cs="Arial"/>
          <w:sz w:val="20"/>
          <w:szCs w:val="20"/>
        </w:rPr>
        <w:t>Pesquisas origem–destino, por meio de entrevistas e amostragem representativa;</w:t>
      </w:r>
    </w:p>
    <w:p w14:paraId="12737D0D" w14:textId="77777777" w:rsidR="003757E9" w:rsidRPr="00B016B4" w:rsidRDefault="003757E9" w:rsidP="003757E9">
      <w:pPr>
        <w:numPr>
          <w:ilvl w:val="0"/>
          <w:numId w:val="69"/>
        </w:numPr>
        <w:contextualSpacing/>
        <w:jc w:val="both"/>
        <w:rPr>
          <w:rFonts w:ascii="Arial" w:eastAsia="Calibri" w:hAnsi="Arial" w:cs="Arial"/>
          <w:sz w:val="20"/>
          <w:szCs w:val="20"/>
        </w:rPr>
      </w:pPr>
      <w:r w:rsidRPr="00B016B4">
        <w:rPr>
          <w:rFonts w:ascii="Arial" w:eastAsia="Calibri" w:hAnsi="Arial" w:cs="Arial"/>
          <w:sz w:val="20"/>
          <w:szCs w:val="20"/>
        </w:rPr>
        <w:t>Pesquisas de tráfego (fluxo em eixos viários, interseções, velocidade média, tempo de viagem e atraso);</w:t>
      </w:r>
    </w:p>
    <w:p w14:paraId="739117F6" w14:textId="77777777" w:rsidR="003757E9" w:rsidRPr="00B016B4" w:rsidRDefault="003757E9" w:rsidP="003757E9">
      <w:pPr>
        <w:numPr>
          <w:ilvl w:val="0"/>
          <w:numId w:val="69"/>
        </w:numPr>
        <w:contextualSpacing/>
        <w:jc w:val="both"/>
        <w:rPr>
          <w:rFonts w:ascii="Arial" w:eastAsia="Calibri" w:hAnsi="Arial" w:cs="Arial"/>
          <w:sz w:val="20"/>
          <w:szCs w:val="20"/>
        </w:rPr>
      </w:pPr>
      <w:r w:rsidRPr="00B016B4">
        <w:rPr>
          <w:rFonts w:ascii="Arial" w:eastAsia="Calibri" w:hAnsi="Arial" w:cs="Arial"/>
          <w:sz w:val="20"/>
          <w:szCs w:val="20"/>
        </w:rPr>
        <w:t>Pesquisas de mobilidade ativa, incluindo deslocamentos de pedestres e ciclistas;</w:t>
      </w:r>
    </w:p>
    <w:p w14:paraId="20513A12" w14:textId="77777777" w:rsidR="003757E9" w:rsidRPr="00B016B4" w:rsidRDefault="003757E9" w:rsidP="003757E9">
      <w:pPr>
        <w:numPr>
          <w:ilvl w:val="0"/>
          <w:numId w:val="69"/>
        </w:numPr>
        <w:contextualSpacing/>
        <w:rPr>
          <w:rFonts w:ascii="Arial" w:eastAsia="Calibri" w:hAnsi="Arial" w:cs="Arial"/>
          <w:sz w:val="20"/>
          <w:szCs w:val="20"/>
        </w:rPr>
      </w:pPr>
      <w:r w:rsidRPr="00B016B4">
        <w:rPr>
          <w:rFonts w:ascii="Arial" w:eastAsia="Calibri" w:hAnsi="Arial" w:cs="Arial"/>
          <w:sz w:val="20"/>
          <w:szCs w:val="20"/>
        </w:rPr>
        <w:t>Pesquisas de estacionamento e ocupação de veículos.</w:t>
      </w:r>
    </w:p>
    <w:p w14:paraId="672D8832"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Relatório de Informações Socioeconômicas e Pesquisas de Comportamento na Circulação, contendo dados estatísticos, análises gráficas e conclusões preliminares para subsidiar o diagnóstico da etapa seguinte.</w:t>
      </w:r>
    </w:p>
    <w:p w14:paraId="58CEE730"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Produtos Consolidados da Etapa 01:</w:t>
      </w:r>
    </w:p>
    <w:p w14:paraId="14881467"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Cronograma Definitivo de execução dos trabalhos;</w:t>
      </w:r>
    </w:p>
    <w:p w14:paraId="43835F7A"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Relatórios das Reuniões Setoriais com registros das contribuições;</w:t>
      </w:r>
    </w:p>
    <w:p w14:paraId="21F29DAB"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Levantamento Normativo e Institucional;</w:t>
      </w:r>
    </w:p>
    <w:p w14:paraId="7397747F"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Inventário Físico e Funcional da mobilidade urbana;</w:t>
      </w:r>
    </w:p>
    <w:p w14:paraId="145D2200"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Relatório de Planos e Projetos Existentes;</w:t>
      </w:r>
    </w:p>
    <w:p w14:paraId="53EE2933" w14:textId="77777777" w:rsidR="003757E9" w:rsidRPr="00B016B4" w:rsidRDefault="003757E9" w:rsidP="003757E9">
      <w:pPr>
        <w:numPr>
          <w:ilvl w:val="0"/>
          <w:numId w:val="70"/>
        </w:numPr>
        <w:contextualSpacing/>
        <w:rPr>
          <w:rFonts w:ascii="Arial" w:eastAsia="Calibri" w:hAnsi="Arial" w:cs="Arial"/>
          <w:sz w:val="20"/>
          <w:szCs w:val="20"/>
        </w:rPr>
      </w:pPr>
      <w:r w:rsidRPr="00B016B4">
        <w:rPr>
          <w:rFonts w:ascii="Arial" w:eastAsia="Calibri" w:hAnsi="Arial" w:cs="Arial"/>
          <w:sz w:val="20"/>
          <w:szCs w:val="20"/>
        </w:rPr>
        <w:t>Relatório de Informações Socioeconômicas e Pesquisas de Circulação.</w:t>
      </w:r>
    </w:p>
    <w:p w14:paraId="72AF6324" w14:textId="77777777" w:rsidR="003757E9" w:rsidRPr="00B016B4" w:rsidRDefault="003757E9" w:rsidP="003757E9">
      <w:pPr>
        <w:rPr>
          <w:rFonts w:ascii="Arial" w:eastAsia="Calibri" w:hAnsi="Arial" w:cs="Arial"/>
          <w:sz w:val="20"/>
          <w:szCs w:val="20"/>
        </w:rPr>
      </w:pPr>
    </w:p>
    <w:p w14:paraId="4D7B3F35"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lastRenderedPageBreak/>
        <w:t>ETAPA 02 – DIAGNÓSTICO E PROGNÓSTICO DA MOBILIDADE URBANA</w:t>
      </w:r>
    </w:p>
    <w:p w14:paraId="0C34BA16"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Etapa 02 tem como finalidade aprofundar a análise técnica da mobilidade urbana de Ibaiti, combinando informações levantadas na Etapa 01 com investigações complementares, análises de desempenho, estudos comportamentais, modelagens de fluxo e projeções futuras. Esta etapa fornece a base científica para os cenários de planejamento e para a formulação das propostas da Etapa 03.</w:t>
      </w:r>
    </w:p>
    <w:p w14:paraId="5DD38BB2"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1. Diagnóstico Integrado da Mobilidade Urbana</w:t>
      </w:r>
    </w:p>
    <w:p w14:paraId="17A3243A"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O Diagnóstico deverá consolidar e interpretar todos os dados coletados, analisando o desempenho atual do sistema de mobilidade. A equipe técnica deverá estruturar a análise considerando:</w:t>
      </w:r>
    </w:p>
    <w:p w14:paraId="68B18282"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1.1 Diagnóstico Físico-Operacional</w:t>
      </w:r>
    </w:p>
    <w:p w14:paraId="7CE8B354"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Avaliação da capacidade e nível de serviço do sistema viário;</w:t>
      </w:r>
    </w:p>
    <w:p w14:paraId="06349242"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de gargalos, conflitos de tráfego e pontos críticos de segurança viária;</w:t>
      </w:r>
    </w:p>
    <w:p w14:paraId="29DBA174"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Situação da acessibilidade nas calçadas, travessias e equipamentos urbanos;</w:t>
      </w:r>
    </w:p>
    <w:p w14:paraId="69CDB0CF"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Eficiência da circulação de pedestres, ciclistas, transporte coletivo e veículos de carga;</w:t>
      </w:r>
    </w:p>
    <w:p w14:paraId="1304F4F4"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Avaliação da disponibilidade e ocupação de estacionamentos;</w:t>
      </w:r>
    </w:p>
    <w:p w14:paraId="403602DE"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Desempenho operacional do transporte coletivo: cobertura, frequência, frota e qualidade;</w:t>
      </w:r>
    </w:p>
    <w:p w14:paraId="7318CA66"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de áreas de conflito entre usos urbano-rurais e deslocamentos periurbanos.</w:t>
      </w:r>
    </w:p>
    <w:p w14:paraId="19199D66"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1.2 Diagnóstico Socioeconômico e de Comportamento de Viagem</w:t>
      </w:r>
    </w:p>
    <w:p w14:paraId="06B80CBA"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Análise das pesquisas origem–destino (OD) e padrões de deslocamento por faixa de renda, idade, localização e motivo das viagens;</w:t>
      </w:r>
    </w:p>
    <w:p w14:paraId="5DCCF7A9"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dos polos geradores de tráfego e das zonas de influência;</w:t>
      </w:r>
    </w:p>
    <w:p w14:paraId="1B460229"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Caracterização dos modos utilizados pela população e fatores que influenciam sua escolha;</w:t>
      </w:r>
    </w:p>
    <w:p w14:paraId="67CDAAB8"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de grupos vulneráveis (idosos, pessoas com deficiência, estudantes, zona rural).</w:t>
      </w:r>
    </w:p>
    <w:p w14:paraId="581B4E27"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1.3 Diagnóstico Ambiental e de Sustentabilidade</w:t>
      </w:r>
    </w:p>
    <w:p w14:paraId="2A920AEE"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Impactos do sistema de mobilidade sobre ruído, emissões e qualidade do ar;</w:t>
      </w:r>
    </w:p>
    <w:p w14:paraId="3FBA215B"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de áreas sensíveis e de risco ambiental;</w:t>
      </w:r>
    </w:p>
    <w:p w14:paraId="629E722E"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Avaliação do potencial de mobilidade ativa e de redução de emissões.</w:t>
      </w:r>
    </w:p>
    <w:p w14:paraId="738F2B8B"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1.4 Diagnóstico Institucional e de Governança</w:t>
      </w:r>
    </w:p>
    <w:p w14:paraId="568675B8"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Capacidade operacional do Município para gerir a mobilidade;</w:t>
      </w:r>
    </w:p>
    <w:p w14:paraId="7F5F085B"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Avaliação de legislação, instrumentos de fiscalização e sistemas de controle existentes;</w:t>
      </w:r>
    </w:p>
    <w:p w14:paraId="7BD07634"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Necessidades de fortalecimento institucional e integração intersetorial.</w:t>
      </w:r>
    </w:p>
    <w:p w14:paraId="07539F82"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Relatório Técnico de Diagnóstico da Mobilidade Urbana de Ibaiti, contendo mapas temáticos, quadros analíticos e síntese dos principais problemas e potencialidades identificadas.</w:t>
      </w:r>
    </w:p>
    <w:p w14:paraId="2E1AE005"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 Prognóstico da Mobilidade Urbana</w:t>
      </w:r>
    </w:p>
    <w:p w14:paraId="5810F695"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O prognóstico consiste na projeção futura das demandas e condições de circulação, considerando tendências demográficas, expansão urbana, políticas existentes e dados socioeconômicos.</w:t>
      </w:r>
    </w:p>
    <w:p w14:paraId="1DD09902"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2.1 Projeções Demográficas e Urbanísticas</w:t>
      </w:r>
    </w:p>
    <w:p w14:paraId="668AA443"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Crescimento populacional por bairros e distrito;</w:t>
      </w:r>
    </w:p>
    <w:p w14:paraId="6FCC8391"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Vetores de expansão urbana;</w:t>
      </w:r>
    </w:p>
    <w:p w14:paraId="13E03ABA"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Transformações no uso e ocupação do solo.</w:t>
      </w:r>
    </w:p>
    <w:p w14:paraId="1C39BE86"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2.2 Projeções de Demanda de Transporte</w:t>
      </w:r>
    </w:p>
    <w:p w14:paraId="6E4EE30F"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Evolução da matriz origem–destino, considerando cenários de 5, 10 e 20 anos;</w:t>
      </w:r>
    </w:p>
    <w:p w14:paraId="6369A21F"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Projeção de frota veicular e taxas de motorização;</w:t>
      </w:r>
    </w:p>
    <w:p w14:paraId="667D59D9"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Crescimento da demanda do transporte coletivo;</w:t>
      </w:r>
    </w:p>
    <w:p w14:paraId="71ECCAD2"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Fluxos rurais–urbanos e interbairros.</w:t>
      </w:r>
    </w:p>
    <w:p w14:paraId="242DD732"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2.3 Cenários de Mobilidade</w:t>
      </w:r>
    </w:p>
    <w:p w14:paraId="0DA56B37"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lastRenderedPageBreak/>
        <w:t>Construção de cenários: tendencial, intermediário e planejado;</w:t>
      </w:r>
    </w:p>
    <w:p w14:paraId="1E0ECC7D"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Identificação de impactos esperados sem intervenção (Cenário Tendencial);</w:t>
      </w:r>
    </w:p>
    <w:p w14:paraId="38C79108"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Projeção de sobrecarga viária, necessidade de novos acessos e intervenções prioritárias.</w:t>
      </w:r>
    </w:p>
    <w:p w14:paraId="5B13AD88"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2.4 Rede de Simulação</w:t>
      </w:r>
    </w:p>
    <w:p w14:paraId="1CF51B24"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Elaboração de rede viária modelada em software apropriado;</w:t>
      </w:r>
    </w:p>
    <w:p w14:paraId="021EFAAA"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Simulação de fluxos, tempos de viagem, níveis de serviço e conflitos;</w:t>
      </w:r>
    </w:p>
    <w:p w14:paraId="79830347"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Base técnica para as alternativas de intervenção da Etapa 03.</w:t>
      </w:r>
    </w:p>
    <w:p w14:paraId="3221AB7D"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estudos de Projeção da Mobilidade, incluindo matriz OD futura, cenários simulados e estimativas de evolução da demanda de transporte.</w:t>
      </w:r>
    </w:p>
    <w:p w14:paraId="50BCAC28"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3. Participação Social – 1ª Audiência Pública</w:t>
      </w:r>
    </w:p>
    <w:p w14:paraId="71255AE3"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Ao final do diagnóstico e prognóstico, deve ser realizada 1ª Audiência Pública, apresentando os resultados de forma clara e acessível à população, permitindo contribuições e validações comunitárias.</w:t>
      </w:r>
    </w:p>
    <w:p w14:paraId="411CA6EF"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realização da 1ª Audiência Pública, com ata, lista de presença, apresentação e registro fotográfico.</w:t>
      </w:r>
    </w:p>
    <w:p w14:paraId="033CEB08"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Produtos Consolidados da Etapa 02:</w:t>
      </w:r>
    </w:p>
    <w:p w14:paraId="53113AF7"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Estudos de Projeção da Mobilidade: matriz OD futura, projeções de demanda e cenários de evolução;</w:t>
      </w:r>
    </w:p>
    <w:p w14:paraId="57100440"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Relatório de Diagnóstico e Prognóstico da Mobilidade Urbana de Ibaiti;</w:t>
      </w:r>
    </w:p>
    <w:p w14:paraId="1C7FF906"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Realização e documentação da 1ª Audiência Pública (lista de presença, ata, apresentações, registro fotográfico).</w:t>
      </w:r>
    </w:p>
    <w:p w14:paraId="748112A0" w14:textId="77777777" w:rsidR="003757E9" w:rsidRPr="00B016B4" w:rsidRDefault="003757E9" w:rsidP="003757E9">
      <w:pPr>
        <w:rPr>
          <w:rFonts w:ascii="Arial" w:eastAsia="Calibri" w:hAnsi="Arial" w:cs="Arial"/>
          <w:sz w:val="20"/>
          <w:szCs w:val="20"/>
        </w:rPr>
      </w:pPr>
    </w:p>
    <w:p w14:paraId="16B46DDA"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ETAPA 03 – DIRETRIZES E PROPOSTAS DO PLANO DE MOBILIDADE URBANA</w:t>
      </w:r>
    </w:p>
    <w:p w14:paraId="22E70310"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Na Etapa 03 são definidas as diretrizes estratégicas e as propostas concretas para orientar o futuro da mobilidade urbana em Ibaiti. Todo o conteúdo deverá estar alinhado ao diagnóstico e às expectativas da população.</w:t>
      </w:r>
    </w:p>
    <w:p w14:paraId="136D3F80"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1. Diretrizes Gerais do Plano</w:t>
      </w:r>
    </w:p>
    <w:p w14:paraId="6129DE4D"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As diretrizes deverão estruturar os principais eixos de intervenção, incluindo:</w:t>
      </w:r>
    </w:p>
    <w:p w14:paraId="1E4210C8"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Mobilidade sustentável prioritária a pedestres, ciclistas e transporte coletivo;</w:t>
      </w:r>
    </w:p>
    <w:p w14:paraId="678A9634"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Segurança viária como princípio orientador (“Visão Zero” adaptada à realidade local);</w:t>
      </w:r>
    </w:p>
    <w:p w14:paraId="4AB14905"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Integração urbano–rural;</w:t>
      </w:r>
    </w:p>
    <w:p w14:paraId="0E4B0F86"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Integração entre transporte e uso do solo;</w:t>
      </w:r>
    </w:p>
    <w:p w14:paraId="709F3ED3"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Acessibilidade universal e inclusão social;</w:t>
      </w:r>
    </w:p>
    <w:p w14:paraId="283A18DE"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Redução de congestionamentos e melhoria da fluidez;</w:t>
      </w:r>
    </w:p>
    <w:p w14:paraId="57D8CBFF" w14:textId="77777777" w:rsidR="003757E9" w:rsidRPr="00B016B4" w:rsidRDefault="003757E9" w:rsidP="003757E9">
      <w:pPr>
        <w:numPr>
          <w:ilvl w:val="0"/>
          <w:numId w:val="71"/>
        </w:numPr>
        <w:contextualSpacing/>
        <w:jc w:val="both"/>
        <w:rPr>
          <w:rFonts w:ascii="Arial" w:eastAsia="Calibri" w:hAnsi="Arial" w:cs="Arial"/>
          <w:sz w:val="20"/>
          <w:szCs w:val="20"/>
        </w:rPr>
      </w:pPr>
      <w:r w:rsidRPr="00B016B4">
        <w:rPr>
          <w:rFonts w:ascii="Arial" w:eastAsia="Calibri" w:hAnsi="Arial" w:cs="Arial"/>
          <w:sz w:val="20"/>
          <w:szCs w:val="20"/>
        </w:rPr>
        <w:t>Governança, fiscalização e planejamento contínuo.</w:t>
      </w:r>
    </w:p>
    <w:p w14:paraId="3316DD30"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documento com as Diretrizes Estratégicas da Mobilidade Urbana de Ibaiti.</w:t>
      </w:r>
    </w:p>
    <w:p w14:paraId="0F305554" w14:textId="77777777" w:rsidR="003757E9" w:rsidRPr="00B016B4" w:rsidRDefault="003757E9" w:rsidP="003757E9">
      <w:pPr>
        <w:rPr>
          <w:rFonts w:ascii="Arial" w:eastAsia="Calibri" w:hAnsi="Arial" w:cs="Arial"/>
          <w:b/>
          <w:sz w:val="20"/>
          <w:szCs w:val="20"/>
        </w:rPr>
      </w:pPr>
    </w:p>
    <w:p w14:paraId="4C4637A7"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 Propostas Temáticas da Mobilidade Urbana</w:t>
      </w:r>
    </w:p>
    <w:p w14:paraId="3CD1EE17"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Com base nas diretrizes, deverão ser elaboradas propostas detalhadas para cada área:</w:t>
      </w:r>
    </w:p>
    <w:p w14:paraId="5CA7BBD3"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2.1 Sistema Viário</w:t>
      </w:r>
    </w:p>
    <w:p w14:paraId="29DD74D5"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Classificação e hierarquização viária (arteriais, coletoras, locais);</w:t>
      </w:r>
    </w:p>
    <w:p w14:paraId="2FD7C76D"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Novos traçados e ligações estratégicas;</w:t>
      </w:r>
    </w:p>
    <w:p w14:paraId="040A7558"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Requalificação de ruas centrais e circulação nos bairros;</w:t>
      </w:r>
    </w:p>
    <w:p w14:paraId="20447528"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lastRenderedPageBreak/>
        <w:t>• Medidas de moderação de tráfego (</w:t>
      </w:r>
      <w:proofErr w:type="spellStart"/>
      <w:r w:rsidRPr="00B016B4">
        <w:rPr>
          <w:rFonts w:ascii="Arial" w:eastAsia="Calibri" w:hAnsi="Arial" w:cs="Arial"/>
          <w:i/>
          <w:iCs/>
          <w:sz w:val="20"/>
          <w:szCs w:val="20"/>
        </w:rPr>
        <w:t>traffic</w:t>
      </w:r>
      <w:proofErr w:type="spellEnd"/>
      <w:r w:rsidRPr="00B016B4">
        <w:rPr>
          <w:rFonts w:ascii="Arial" w:eastAsia="Calibri" w:hAnsi="Arial" w:cs="Arial"/>
          <w:i/>
          <w:iCs/>
          <w:sz w:val="20"/>
          <w:szCs w:val="20"/>
        </w:rPr>
        <w:t xml:space="preserve"> </w:t>
      </w:r>
      <w:proofErr w:type="spellStart"/>
      <w:r w:rsidRPr="00B016B4">
        <w:rPr>
          <w:rFonts w:ascii="Arial" w:eastAsia="Calibri" w:hAnsi="Arial" w:cs="Arial"/>
          <w:i/>
          <w:iCs/>
          <w:sz w:val="20"/>
          <w:szCs w:val="20"/>
        </w:rPr>
        <w:t>calming</w:t>
      </w:r>
      <w:proofErr w:type="spellEnd"/>
      <w:r w:rsidRPr="00B016B4">
        <w:rPr>
          <w:rFonts w:ascii="Arial" w:eastAsia="Calibri" w:hAnsi="Arial" w:cs="Arial"/>
          <w:sz w:val="20"/>
          <w:szCs w:val="20"/>
        </w:rPr>
        <w:t>).</w:t>
      </w:r>
    </w:p>
    <w:p w14:paraId="7D4F3E3E"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2.2 Mobilidade a Pé</w:t>
      </w:r>
    </w:p>
    <w:p w14:paraId="6413D1FF"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Programa de padronização e ampliação de calçadas;</w:t>
      </w:r>
    </w:p>
    <w:p w14:paraId="676C1F0B"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Acessibilidade universal;</w:t>
      </w:r>
    </w:p>
    <w:p w14:paraId="39EFC90E"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Travessias seguras e rotas de pedestres;</w:t>
      </w:r>
    </w:p>
    <w:p w14:paraId="3F00F2AE"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Áreas de circulação prioritária no centro.</w:t>
      </w:r>
    </w:p>
    <w:p w14:paraId="226AD9D3"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2.3 Mobilidade por Bicicleta</w:t>
      </w:r>
    </w:p>
    <w:p w14:paraId="78333A9B"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Criação de rede ciclável conectada (ciclovias, ciclofaixas e rotas compartilhadas);</w:t>
      </w:r>
    </w:p>
    <w:p w14:paraId="605C4D09"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Estacionamento seguro para bicicletas;</w:t>
      </w:r>
    </w:p>
    <w:p w14:paraId="50042E81"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Integração com transporte coletivo.</w:t>
      </w:r>
    </w:p>
    <w:p w14:paraId="4B78FBB4"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2.4 Transporte Coletivo</w:t>
      </w:r>
    </w:p>
    <w:p w14:paraId="7B5D175B"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Reestruturação de linhas urbanas e rurais;</w:t>
      </w:r>
    </w:p>
    <w:p w14:paraId="3D55FEA3"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Criação de terminais, pontos qualificados e abrigos;</w:t>
      </w:r>
    </w:p>
    <w:p w14:paraId="2716815E"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Integração tarifária e sistema de bilhetagem;</w:t>
      </w:r>
    </w:p>
    <w:p w14:paraId="256DB7EF"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Definição de modelo tarifário sustentável;</w:t>
      </w:r>
    </w:p>
    <w:p w14:paraId="7D361BEB"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Melhoria operacional e de conforto.</w:t>
      </w:r>
    </w:p>
    <w:p w14:paraId="1FDA0D3F"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2.5 Circulação de Carga</w:t>
      </w:r>
    </w:p>
    <w:p w14:paraId="0B3ADB91"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Regulamentação de horários e rotas;</w:t>
      </w:r>
    </w:p>
    <w:p w14:paraId="6C060D8F"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Áreas de carga e descarga;</w:t>
      </w:r>
    </w:p>
    <w:p w14:paraId="3F431685"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Regras específicas para o centro urbano.</w:t>
      </w:r>
    </w:p>
    <w:p w14:paraId="0BC3B1A1"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2.6 Estacionamento</w:t>
      </w:r>
    </w:p>
    <w:p w14:paraId="6D8221A3"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Planejamento de estacionamentos públicos e privados;</w:t>
      </w:r>
    </w:p>
    <w:p w14:paraId="3451543D"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Definição de zonas rotativas ou onerosas, conforme estudos;</w:t>
      </w:r>
    </w:p>
    <w:p w14:paraId="2F1982E6"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Diretrizes para estacionamento em áreas de interesse comercial.</w:t>
      </w:r>
    </w:p>
    <w:p w14:paraId="00BF8A20"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2.7 Programas de Monitoramento e Avaliação</w:t>
      </w:r>
    </w:p>
    <w:p w14:paraId="4F229590"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Definição de indicadores quantitativos e qualitativos;</w:t>
      </w:r>
    </w:p>
    <w:p w14:paraId="7CD08808"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Sistema de acompanhamento contínuo da mobilidade;</w:t>
      </w:r>
    </w:p>
    <w:p w14:paraId="66FF9496"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Metas de curto, médio e longo prazos.</w:t>
      </w:r>
    </w:p>
    <w:p w14:paraId="75F43E18"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plano de Mobilidade Urbana – Versão Preliminar, contendo todas as propostas estruturadas, mapas e justificativas técnicas.</w:t>
      </w:r>
    </w:p>
    <w:p w14:paraId="35FF055F" w14:textId="77777777" w:rsidR="003757E9" w:rsidRPr="00B016B4" w:rsidRDefault="003757E9" w:rsidP="003757E9">
      <w:pPr>
        <w:jc w:val="both"/>
        <w:rPr>
          <w:rFonts w:ascii="Arial" w:eastAsia="Calibri" w:hAnsi="Arial" w:cs="Arial"/>
          <w:b/>
          <w:sz w:val="20"/>
          <w:szCs w:val="20"/>
        </w:rPr>
      </w:pPr>
    </w:p>
    <w:p w14:paraId="137DE1A9"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3. Participação Social – Reuniões e 2ª Audiência Pública</w:t>
      </w:r>
    </w:p>
    <w:p w14:paraId="5F46C332"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Durante esta etapa deverão ser realizadas:</w:t>
      </w:r>
    </w:p>
    <w:p w14:paraId="38BB34D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lastRenderedPageBreak/>
        <w:t>• 4 (quatro) reuniões setoriais, com áreas como transporte, comércio, associações de bairro, ciclistas, setor rural, segurança pública e entidades técnicas;</w:t>
      </w:r>
    </w:p>
    <w:p w14:paraId="00E740F4"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2ª Audiência Pública, para apresentação e discussão das propostas preliminares junto à população.</w:t>
      </w:r>
    </w:p>
    <w:p w14:paraId="42B37522"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atas e listas de presença das 4 reuniões setoriais. E documentação da 2ª Audiência Pública.</w:t>
      </w:r>
    </w:p>
    <w:p w14:paraId="79A15E6F"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rPr>
        <w:t>Produtos Consolidados da Etapa 03:</w:t>
      </w:r>
    </w:p>
    <w:p w14:paraId="3EB0BFC3"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Registros das 4 reuniões setoriais (atas, presença, contribuições);</w:t>
      </w:r>
    </w:p>
    <w:p w14:paraId="1DB96400"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Versão Preliminar do Plano de Mobilidade Urbana, com todas as propostas estruturadas;</w:t>
      </w:r>
    </w:p>
    <w:p w14:paraId="6C3E0467"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2ª Audiência Pública realizada e documentada.</w:t>
      </w:r>
    </w:p>
    <w:p w14:paraId="223BCA4C" w14:textId="77777777" w:rsidR="003757E9" w:rsidRPr="00B016B4" w:rsidRDefault="003757E9" w:rsidP="003757E9">
      <w:pPr>
        <w:rPr>
          <w:rFonts w:ascii="Arial" w:eastAsia="Calibri" w:hAnsi="Arial" w:cs="Arial"/>
          <w:sz w:val="20"/>
          <w:szCs w:val="20"/>
        </w:rPr>
      </w:pPr>
    </w:p>
    <w:p w14:paraId="6ACC8838"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ETAPA 04 – CONSOLIDAÇÃO DO PLANO, QUADRO DE AÇÕES E MINUTA DE LEI</w:t>
      </w:r>
    </w:p>
    <w:p w14:paraId="4392B88A"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Etapa 04 corresponde à finalização do Plano de Mobilidade Urbana, incorporando as contribuições obtidas nas audiências e validando oficialmente as diretrizes, ações, metas e investimentos necessários.</w:t>
      </w:r>
    </w:p>
    <w:p w14:paraId="6EBE6B0F" w14:textId="77777777" w:rsidR="003757E9" w:rsidRPr="00B016B4" w:rsidRDefault="003757E9" w:rsidP="003757E9">
      <w:pPr>
        <w:jc w:val="both"/>
        <w:rPr>
          <w:rFonts w:ascii="Arial" w:eastAsia="Calibri" w:hAnsi="Arial" w:cs="Arial"/>
          <w:b/>
          <w:sz w:val="20"/>
          <w:szCs w:val="20"/>
        </w:rPr>
      </w:pPr>
    </w:p>
    <w:p w14:paraId="1A1E11FE"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1. Versão Final do Plano de Mobilidade Urbana</w:t>
      </w:r>
    </w:p>
    <w:p w14:paraId="0EA4F459"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A versão final deve incluir:</w:t>
      </w:r>
    </w:p>
    <w:p w14:paraId="693EC136"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Diagnóstico e Prognóstico consolidados;</w:t>
      </w:r>
    </w:p>
    <w:p w14:paraId="27872E61"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Diretrizes e Propostas validadas;</w:t>
      </w:r>
    </w:p>
    <w:p w14:paraId="080AF916"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Cenários futuros e metas;</w:t>
      </w:r>
    </w:p>
    <w:p w14:paraId="28027D2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Planos de ação estruturados;</w:t>
      </w:r>
    </w:p>
    <w:p w14:paraId="02886245"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Programas, projetos, prazos, responsáveis e custos estimados;</w:t>
      </w:r>
    </w:p>
    <w:p w14:paraId="452E926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Sistema de monitoramento e avaliação;</w:t>
      </w:r>
    </w:p>
    <w:p w14:paraId="26B39978"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Mapas, quadros e anexos técnicos.</w:t>
      </w:r>
    </w:p>
    <w:p w14:paraId="53135A7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Plano de Mobilidade Urbana – Versão Final, em formato digital e impresso.</w:t>
      </w:r>
    </w:p>
    <w:p w14:paraId="2882B18B" w14:textId="77777777" w:rsidR="003757E9" w:rsidRPr="00B016B4" w:rsidRDefault="003757E9" w:rsidP="003757E9">
      <w:pPr>
        <w:jc w:val="both"/>
        <w:rPr>
          <w:rFonts w:ascii="Arial" w:eastAsia="Calibri" w:hAnsi="Arial" w:cs="Arial"/>
          <w:b/>
          <w:sz w:val="20"/>
          <w:szCs w:val="20"/>
        </w:rPr>
      </w:pPr>
    </w:p>
    <w:p w14:paraId="38E1F651"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2. Quadro de Ações e Investimentos</w:t>
      </w:r>
    </w:p>
    <w:p w14:paraId="4FB34C94"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Será elaborado um quadro síntese, contendo:</w:t>
      </w:r>
    </w:p>
    <w:p w14:paraId="2C8DAAB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Todas as ações previstas;</w:t>
      </w:r>
    </w:p>
    <w:p w14:paraId="51DB56B2"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Prioridade (curto, médio e longo prazo);</w:t>
      </w:r>
    </w:p>
    <w:p w14:paraId="6699BC2F"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Estimativa de custos;</w:t>
      </w:r>
    </w:p>
    <w:p w14:paraId="32D548E4"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Fontes de financiamento possíveis (municipal, estadual, federal, parcerias);</w:t>
      </w:r>
    </w:p>
    <w:p w14:paraId="3B5A294C"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Órgãos responsáveis e prazos.</w:t>
      </w:r>
    </w:p>
    <w:p w14:paraId="0CEF139E"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Este quadro é fundamental para orientar a execução do Plano após sua aprovação.</w:t>
      </w:r>
    </w:p>
    <w:p w14:paraId="4AD0410E"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b/>
          <w:sz w:val="20"/>
          <w:szCs w:val="20"/>
          <w:u w:val="single"/>
        </w:rPr>
        <w:t>Produto esperado:</w:t>
      </w:r>
      <w:r w:rsidRPr="00B016B4">
        <w:rPr>
          <w:rFonts w:ascii="Arial" w:eastAsia="Calibri" w:hAnsi="Arial" w:cs="Arial"/>
          <w:sz w:val="20"/>
          <w:szCs w:val="20"/>
        </w:rPr>
        <w:t xml:space="preserve"> quadro de Ações e Investimentos, com custos e prioridades.</w:t>
      </w:r>
    </w:p>
    <w:p w14:paraId="325C99D1" w14:textId="77777777" w:rsidR="003757E9" w:rsidRPr="00B016B4" w:rsidRDefault="003757E9" w:rsidP="003757E9">
      <w:pPr>
        <w:jc w:val="both"/>
        <w:rPr>
          <w:rFonts w:ascii="Arial" w:eastAsia="Calibri" w:hAnsi="Arial" w:cs="Arial"/>
          <w:b/>
          <w:sz w:val="20"/>
          <w:szCs w:val="20"/>
        </w:rPr>
      </w:pPr>
    </w:p>
    <w:p w14:paraId="2585B7B3" w14:textId="77777777" w:rsidR="003757E9" w:rsidRPr="00B016B4" w:rsidRDefault="003757E9" w:rsidP="003757E9">
      <w:pPr>
        <w:jc w:val="both"/>
        <w:rPr>
          <w:rFonts w:ascii="Arial" w:eastAsia="Calibri" w:hAnsi="Arial" w:cs="Arial"/>
          <w:b/>
          <w:sz w:val="20"/>
          <w:szCs w:val="20"/>
        </w:rPr>
      </w:pPr>
      <w:r w:rsidRPr="00B016B4">
        <w:rPr>
          <w:rFonts w:ascii="Arial" w:eastAsia="Calibri" w:hAnsi="Arial" w:cs="Arial"/>
          <w:b/>
          <w:sz w:val="20"/>
          <w:szCs w:val="20"/>
        </w:rPr>
        <w:t>3. Minuta de Anteprojeto de Lei</w:t>
      </w:r>
    </w:p>
    <w:p w14:paraId="15E52087"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A equipe deverá apresentar uma minuta de lei que:</w:t>
      </w:r>
    </w:p>
    <w:p w14:paraId="121D8DFF"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Institui o Plano de Mobilidade Urbana do Município de Ibaiti;</w:t>
      </w:r>
    </w:p>
    <w:p w14:paraId="12DD36E6" w14:textId="77777777" w:rsidR="003757E9" w:rsidRPr="00B016B4" w:rsidRDefault="003757E9" w:rsidP="003757E9">
      <w:pPr>
        <w:rPr>
          <w:rFonts w:ascii="Arial" w:eastAsia="Calibri" w:hAnsi="Arial" w:cs="Arial"/>
          <w:sz w:val="20"/>
          <w:szCs w:val="20"/>
        </w:rPr>
      </w:pPr>
      <w:r w:rsidRPr="00B016B4">
        <w:rPr>
          <w:rFonts w:ascii="Arial" w:eastAsia="Calibri" w:hAnsi="Arial" w:cs="Arial"/>
          <w:sz w:val="20"/>
          <w:szCs w:val="20"/>
        </w:rPr>
        <w:t>• Define diretrizes legais permanentes;</w:t>
      </w:r>
    </w:p>
    <w:p w14:paraId="4B8FBF11"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Estabelece obrigações para gestão da mobilidade;</w:t>
      </w:r>
    </w:p>
    <w:p w14:paraId="64A1BAC7"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Vincula metas e instrumentos de monitoramento;</w:t>
      </w:r>
    </w:p>
    <w:p w14:paraId="2B8748B3"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 Cria bases legais para tarifas, estruturação do transporte público, integração modal, fiscalização e regulamentações futuras.</w:t>
      </w:r>
    </w:p>
    <w:p w14:paraId="7FFCBDC9" w14:textId="77777777" w:rsidR="003757E9" w:rsidRPr="00B016B4" w:rsidRDefault="003757E9" w:rsidP="003757E9">
      <w:pPr>
        <w:jc w:val="both"/>
        <w:rPr>
          <w:rFonts w:ascii="Arial" w:eastAsia="Calibri" w:hAnsi="Arial" w:cs="Arial"/>
          <w:sz w:val="20"/>
          <w:szCs w:val="20"/>
        </w:rPr>
      </w:pPr>
      <w:r w:rsidRPr="00B016B4">
        <w:rPr>
          <w:rFonts w:ascii="Arial" w:eastAsia="Calibri" w:hAnsi="Arial" w:cs="Arial"/>
          <w:sz w:val="20"/>
          <w:szCs w:val="20"/>
        </w:rPr>
        <w:t>Essa minuta servirá como base para tramitação na Câmara Municipal.</w:t>
      </w:r>
    </w:p>
    <w:p w14:paraId="1E09C228" w14:textId="77777777" w:rsidR="003757E9" w:rsidRPr="00B016B4" w:rsidRDefault="003757E9" w:rsidP="003757E9">
      <w:pPr>
        <w:jc w:val="both"/>
        <w:rPr>
          <w:rFonts w:ascii="Arial" w:eastAsia="Calibri" w:hAnsi="Arial" w:cs="Arial"/>
          <w:b/>
          <w:sz w:val="20"/>
          <w:szCs w:val="20"/>
          <w:u w:val="single"/>
        </w:rPr>
      </w:pPr>
      <w:r w:rsidRPr="00B016B4">
        <w:rPr>
          <w:rFonts w:ascii="Arial" w:eastAsia="Calibri" w:hAnsi="Arial" w:cs="Arial"/>
          <w:b/>
          <w:sz w:val="20"/>
          <w:szCs w:val="20"/>
          <w:u w:val="single"/>
        </w:rPr>
        <w:t xml:space="preserve">Produto esperado: </w:t>
      </w:r>
      <w:r w:rsidRPr="00B016B4">
        <w:rPr>
          <w:rFonts w:ascii="Arial" w:eastAsia="Calibri" w:hAnsi="Arial" w:cs="Arial"/>
          <w:sz w:val="20"/>
          <w:szCs w:val="20"/>
        </w:rPr>
        <w:t>Minuta do Anteprojeto de Lei do Plano de Mobilidade Urbana de Ibaiti.</w:t>
      </w:r>
    </w:p>
    <w:p w14:paraId="776A2F00" w14:textId="77777777" w:rsidR="003757E9" w:rsidRPr="00B016B4" w:rsidRDefault="003757E9" w:rsidP="003757E9">
      <w:pPr>
        <w:rPr>
          <w:rFonts w:ascii="Arial" w:eastAsia="Calibri" w:hAnsi="Arial" w:cs="Arial"/>
          <w:b/>
          <w:sz w:val="20"/>
          <w:szCs w:val="20"/>
        </w:rPr>
      </w:pPr>
      <w:r w:rsidRPr="00B016B4">
        <w:rPr>
          <w:rFonts w:ascii="Arial" w:eastAsia="Calibri" w:hAnsi="Arial" w:cs="Arial"/>
          <w:b/>
          <w:sz w:val="20"/>
          <w:szCs w:val="20"/>
        </w:rPr>
        <w:t>Produtos Consolidados da Etapa 04:</w:t>
      </w:r>
    </w:p>
    <w:p w14:paraId="3F9A153A"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Plano de Mobilidade Urbana – versão final;</w:t>
      </w:r>
    </w:p>
    <w:p w14:paraId="152D2039"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Quadro de Ações e Investimento consolidado;</w:t>
      </w:r>
    </w:p>
    <w:p w14:paraId="7F39EF7D" w14:textId="77777777" w:rsidR="003757E9" w:rsidRPr="00B016B4" w:rsidRDefault="003757E9" w:rsidP="003757E9">
      <w:pPr>
        <w:numPr>
          <w:ilvl w:val="0"/>
          <w:numId w:val="71"/>
        </w:numPr>
        <w:contextualSpacing/>
        <w:rPr>
          <w:rFonts w:ascii="Arial" w:eastAsia="Calibri" w:hAnsi="Arial" w:cs="Arial"/>
          <w:sz w:val="20"/>
          <w:szCs w:val="20"/>
        </w:rPr>
      </w:pPr>
      <w:r w:rsidRPr="00B016B4">
        <w:rPr>
          <w:rFonts w:ascii="Arial" w:eastAsia="Calibri" w:hAnsi="Arial" w:cs="Arial"/>
          <w:sz w:val="20"/>
          <w:szCs w:val="20"/>
        </w:rPr>
        <w:t>Minuta de Lei do Plano de Mobilidade Urbana.</w:t>
      </w:r>
    </w:p>
    <w:p w14:paraId="6CA584DF" w14:textId="77777777" w:rsidR="003757E9" w:rsidRPr="00B016B4" w:rsidRDefault="003757E9" w:rsidP="003757E9">
      <w:pPr>
        <w:jc w:val="center"/>
        <w:rPr>
          <w:rFonts w:ascii="Arial" w:hAnsi="Arial" w:cs="Arial"/>
          <w:b/>
          <w:bCs/>
          <w:sz w:val="20"/>
          <w:szCs w:val="20"/>
        </w:rPr>
      </w:pPr>
    </w:p>
    <w:p w14:paraId="114CD093" w14:textId="77777777" w:rsidR="003757E9" w:rsidRPr="003757E9" w:rsidRDefault="003757E9" w:rsidP="003757E9">
      <w:pPr>
        <w:pStyle w:val="ParagraphStyle"/>
        <w:spacing w:line="360" w:lineRule="auto"/>
        <w:jc w:val="both"/>
        <w:rPr>
          <w:rFonts w:ascii="Calibri" w:hAnsi="Calibri" w:cs="Calibri"/>
          <w:color w:val="000000"/>
          <w:sz w:val="20"/>
          <w:szCs w:val="20"/>
          <w:lang w:val="pt-BR"/>
        </w:rPr>
      </w:pPr>
    </w:p>
    <w:p w14:paraId="4AEA4E2D" w14:textId="77777777" w:rsidR="003757E9" w:rsidRDefault="003757E9" w:rsidP="003757E9">
      <w:pPr>
        <w:pStyle w:val="ParagraphStyle"/>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06 –  ESTUDO TÉCNICO PRELIMINAR - ETP</w:t>
      </w:r>
    </w:p>
    <w:p w14:paraId="19C5E5B9" w14:textId="77777777" w:rsidR="003757E9" w:rsidRDefault="003757E9" w:rsidP="003757E9">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16/2026</w:t>
      </w:r>
    </w:p>
    <w:p w14:paraId="580AA7B9" w14:textId="77777777" w:rsidR="003757E9" w:rsidRDefault="003757E9" w:rsidP="003757E9">
      <w:pPr>
        <w:pStyle w:val="ParagraphStyle"/>
        <w:spacing w:line="360" w:lineRule="auto"/>
        <w:jc w:val="both"/>
        <w:rPr>
          <w:rFonts w:ascii="Calibri" w:hAnsi="Calibri" w:cs="Calibri"/>
          <w:color w:val="000000"/>
          <w:sz w:val="20"/>
          <w:szCs w:val="20"/>
        </w:rPr>
      </w:pPr>
    </w:p>
    <w:p w14:paraId="2BD142EB" w14:textId="77777777" w:rsidR="003757E9" w:rsidRPr="00577A9A" w:rsidRDefault="003757E9" w:rsidP="003757E9">
      <w:pPr>
        <w:pStyle w:val="ParagraphStyle"/>
        <w:spacing w:line="360" w:lineRule="auto"/>
        <w:jc w:val="both"/>
        <w:rPr>
          <w:rFonts w:ascii="Calibri" w:hAnsi="Calibri" w:cs="Calibri"/>
          <w:sz w:val="20"/>
          <w:szCs w:val="20"/>
        </w:rPr>
      </w:pPr>
    </w:p>
    <w:p w14:paraId="288123CC" w14:textId="77777777" w:rsidR="003757E9" w:rsidRDefault="003757E9" w:rsidP="003757E9">
      <w:pPr>
        <w:pStyle w:val="ParagraphStyle"/>
        <w:spacing w:line="276" w:lineRule="auto"/>
        <w:jc w:val="center"/>
        <w:rPr>
          <w:rFonts w:ascii="Calibri" w:hAnsi="Calibri" w:cs="Calibri"/>
          <w:b/>
          <w:bCs/>
        </w:rPr>
      </w:pPr>
      <w:r>
        <w:rPr>
          <w:rFonts w:ascii="Calibri" w:hAnsi="Calibri" w:cs="Calibri"/>
          <w:b/>
          <w:bCs/>
        </w:rPr>
        <w:t>ESTUDO TÉCNICO PRELIMINAR</w:t>
      </w:r>
    </w:p>
    <w:p w14:paraId="7D470BCB" w14:textId="77777777" w:rsidR="003757E9" w:rsidRDefault="003757E9" w:rsidP="003757E9">
      <w:pPr>
        <w:pStyle w:val="ParagraphStyle"/>
        <w:spacing w:line="276" w:lineRule="auto"/>
        <w:jc w:val="center"/>
        <w:rPr>
          <w:rFonts w:ascii="Calibri" w:hAnsi="Calibri" w:cs="Calibri"/>
          <w:b/>
          <w:bCs/>
          <w:sz w:val="20"/>
          <w:szCs w:val="20"/>
        </w:rPr>
      </w:pPr>
      <w:r>
        <w:rPr>
          <w:rFonts w:ascii="Calibri" w:hAnsi="Calibri" w:cs="Calibri"/>
          <w:b/>
          <w:bCs/>
          <w:sz w:val="20"/>
          <w:szCs w:val="20"/>
        </w:rPr>
        <w:t>(LEI 14.133/2021)</w:t>
      </w:r>
    </w:p>
    <w:p w14:paraId="299C5DEA" w14:textId="77777777" w:rsidR="003757E9" w:rsidRDefault="003757E9" w:rsidP="003757E9">
      <w:pPr>
        <w:pStyle w:val="ParagraphStyle"/>
        <w:spacing w:line="360" w:lineRule="auto"/>
        <w:rPr>
          <w:rFonts w:ascii="Calibri" w:hAnsi="Calibri" w:cs="Calibri"/>
          <w:sz w:val="20"/>
          <w:szCs w:val="20"/>
        </w:rPr>
      </w:pPr>
    </w:p>
    <w:p w14:paraId="6ECB9486" w14:textId="77777777" w:rsidR="003757E9" w:rsidRDefault="003757E9" w:rsidP="003757E9">
      <w:pPr>
        <w:pStyle w:val="ParagraphStyle"/>
        <w:spacing w:line="360" w:lineRule="auto"/>
        <w:rPr>
          <w:rFonts w:ascii="Calibri" w:hAnsi="Calibri" w:cs="Calibri"/>
          <w:sz w:val="20"/>
          <w:szCs w:val="20"/>
        </w:rPr>
      </w:pPr>
    </w:p>
    <w:p w14:paraId="130DD391"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147A10F5" w14:textId="77777777" w:rsidR="003757E9" w:rsidRDefault="003757E9" w:rsidP="003757E9">
      <w:pPr>
        <w:pStyle w:val="ParagraphStyle"/>
        <w:spacing w:line="360" w:lineRule="auto"/>
        <w:rPr>
          <w:rFonts w:ascii="Calibri" w:hAnsi="Calibri" w:cs="Calibri"/>
          <w:sz w:val="20"/>
          <w:szCs w:val="20"/>
        </w:rPr>
      </w:pPr>
    </w:p>
    <w:p w14:paraId="29E95215"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 Informações Básicas</w:t>
      </w:r>
    </w:p>
    <w:p w14:paraId="76FEC99D"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Categoria ETP:</w:t>
      </w:r>
      <w:r>
        <w:rPr>
          <w:rFonts w:ascii="Calibri" w:hAnsi="Calibri" w:cs="Calibri"/>
          <w:color w:val="000000"/>
          <w:sz w:val="20"/>
          <w:szCs w:val="20"/>
        </w:rPr>
        <w:t xml:space="preserve"> Contratação de empresa especializada para a elaboração do Plano de Mobilidade Urbana do Município de Ibaiti, compreendendo o diagnóstico, prognóstico, definição de diretrizes, metas e propostas para o aprimoramento do sistema de transporte e circulação, de forma integrada ao Plano Diretor Municipal e demais instrumentos de planejamento urbano.</w:t>
      </w:r>
    </w:p>
    <w:p w14:paraId="27899202" w14:textId="77777777" w:rsidR="003757E9" w:rsidRDefault="003757E9" w:rsidP="003757E9">
      <w:pPr>
        <w:pStyle w:val="ParagraphStyle"/>
        <w:spacing w:line="360" w:lineRule="auto"/>
        <w:rPr>
          <w:rFonts w:ascii="Calibri" w:hAnsi="Calibri" w:cs="Calibri"/>
          <w:color w:val="000000"/>
          <w:sz w:val="20"/>
          <w:szCs w:val="20"/>
        </w:rPr>
      </w:pPr>
    </w:p>
    <w:p w14:paraId="63B327DF"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2. Descrição da Necessidade</w:t>
      </w:r>
    </w:p>
    <w:p w14:paraId="6B0D8B5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mobilidade urbana constitui um dos principais desafios enfrentados pelos municípios contemporâneos, pois está diretamente relacionada à capacidade de deslocamento eficiente, seguro e acessível de pessoas e bens dentro do espaço urbano. Esse conceito abrange diferentes modos de transporte - individuais e coletivos, motorizados e não motorizados - e tem como objetivo principal garantir o acesso equitativo da população aos diversos serviços e oportunidades disponíveis na cidade, como trabalho, educação, saúde, lazer e comércio.</w:t>
      </w:r>
    </w:p>
    <w:p w14:paraId="01A7C069" w14:textId="77777777" w:rsidR="003757E9" w:rsidRDefault="003757E9" w:rsidP="003757E9">
      <w:pPr>
        <w:pStyle w:val="ParagraphStyle"/>
        <w:jc w:val="both"/>
        <w:rPr>
          <w:rFonts w:ascii="Calibri" w:hAnsi="Calibri" w:cs="Calibri"/>
          <w:sz w:val="20"/>
          <w:szCs w:val="20"/>
        </w:rPr>
      </w:pPr>
    </w:p>
    <w:p w14:paraId="1B8D1EF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No caso do Município de Ibaiti, que conta com uma população estimada em 28.830 habitantes (IBGE, 2022) e uma frota de 18.644 veículos registrados (DETRAN, 2023), observa-se uma elevada taxa de motorização, o que demanda planejamento adequado e ações estratégicas para o ordenamento do trânsito e melhoria da mobilidade. A ausência de um instrumento técnico e legal que oriente o desenvolvimento das políticas públicas de mobilidade pode gerar impactos negativos, como aumento de congestionamentos, poluição, acidentes e desigualdade no acesso ao transporte público.</w:t>
      </w:r>
    </w:p>
    <w:p w14:paraId="0FEA9526" w14:textId="77777777" w:rsidR="003757E9" w:rsidRDefault="003757E9" w:rsidP="003757E9">
      <w:pPr>
        <w:pStyle w:val="ParagraphStyle"/>
        <w:jc w:val="both"/>
        <w:rPr>
          <w:rFonts w:ascii="Calibri" w:hAnsi="Calibri" w:cs="Calibri"/>
          <w:sz w:val="20"/>
          <w:szCs w:val="20"/>
        </w:rPr>
      </w:pPr>
    </w:p>
    <w:p w14:paraId="35688B7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Lei Federal nº 12.587/2012, que institui a Política Nacional de Mobilidade Urbana, estabelece diretrizes e obrigações para os entes federativos no sentido de promover o acesso universal à cidade, a sustentabilidade ambiental e a integração entre os diferentes modos de transporte. O artigo 24, § 1º-A, determina que o Plano de Mobilidade Urbana deve estar articulado ao Plano Diretor Municipal, assegurando coerência entre o uso do solo e o sistema de transportes. Já o § 8º do mesmo artigo impõe que os municípios que não elaborarem tal plano ficam impedidos de receber recursos orçamentários federais destinados à mobilidade urbana.</w:t>
      </w:r>
    </w:p>
    <w:p w14:paraId="06BC10D8" w14:textId="77777777" w:rsidR="003757E9" w:rsidRDefault="003757E9" w:rsidP="003757E9">
      <w:pPr>
        <w:pStyle w:val="ParagraphStyle"/>
        <w:jc w:val="both"/>
        <w:rPr>
          <w:rFonts w:ascii="Calibri" w:hAnsi="Calibri" w:cs="Calibri"/>
          <w:sz w:val="20"/>
          <w:szCs w:val="20"/>
        </w:rPr>
      </w:pPr>
    </w:p>
    <w:p w14:paraId="77DEE2C4"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Dessa forma, a contratação de empresa especializada para a elaboração do Plano de Mobilidade Urbana do Município de Ibaiti é medida necessária e estratégica, visando não apenas o cumprimento das exigências legais, mas também o desenvolvimento sustentável da cidade. O plano permitirá identificar os principais problemas e potencialidades do sistema de transporte local, propor soluções técnicas adequadas à realidade municipal e promover uma mobilidade mais segura, inclusiva e eficiente.</w:t>
      </w:r>
    </w:p>
    <w:p w14:paraId="3CAE712A" w14:textId="77777777" w:rsidR="003757E9" w:rsidRDefault="003757E9" w:rsidP="003757E9">
      <w:pPr>
        <w:pStyle w:val="ParagraphStyle"/>
        <w:jc w:val="both"/>
        <w:rPr>
          <w:rFonts w:ascii="Calibri" w:hAnsi="Calibri" w:cs="Calibri"/>
          <w:sz w:val="20"/>
          <w:szCs w:val="20"/>
        </w:rPr>
      </w:pPr>
    </w:p>
    <w:p w14:paraId="0B382AC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adoção deste instrumento trará benefícios diretos à população, ao comércio local e ao meio ambiente, promovendo deslocamentos mais rápidos, confortáveis e sustentáveis, além de contribuir para a valorização dos espaços públicos e a qualidade de vida dos cidadãos.</w:t>
      </w:r>
    </w:p>
    <w:p w14:paraId="04CD076F" w14:textId="77777777" w:rsidR="003757E9" w:rsidRDefault="003757E9" w:rsidP="003757E9">
      <w:pPr>
        <w:pStyle w:val="ParagraphStyle"/>
        <w:spacing w:line="360" w:lineRule="auto"/>
        <w:jc w:val="both"/>
        <w:rPr>
          <w:rFonts w:ascii="Calibri" w:hAnsi="Calibri" w:cs="Calibri"/>
          <w:sz w:val="20"/>
          <w:szCs w:val="20"/>
        </w:rPr>
      </w:pPr>
    </w:p>
    <w:p w14:paraId="48A2CE38" w14:textId="77777777" w:rsidR="003757E9" w:rsidRDefault="003757E9" w:rsidP="003757E9">
      <w:pPr>
        <w:pStyle w:val="ParagraphStyle"/>
        <w:spacing w:line="360" w:lineRule="auto"/>
        <w:jc w:val="both"/>
        <w:rPr>
          <w:rFonts w:ascii="Calibri" w:hAnsi="Calibri" w:cs="Calibri"/>
          <w:sz w:val="20"/>
          <w:szCs w:val="20"/>
          <w:lang w:val="pt-BR"/>
        </w:rPr>
      </w:pPr>
      <w:r w:rsidRPr="00E232EF">
        <w:rPr>
          <w:rFonts w:ascii="Calibri" w:hAnsi="Calibri" w:cs="Calibri"/>
          <w:sz w:val="20"/>
          <w:szCs w:val="20"/>
          <w:lang w:val="pt-BR"/>
        </w:rPr>
        <w:t>Ressalta-se que a presente contratação também decorre da necessidade de atendimento às orientações e recomendações dos órgãos de controle externo, em especial do Tribunal de Contas do Estado do Paraná, no que se refere à importância da estruturação de instrumentos de planejamento urbano e de mobilidade, como forma de aprimorar a gestão pública, garantir a eficiência das políticas públicas e assegurar a conformidade com a legislação vigente.</w:t>
      </w:r>
    </w:p>
    <w:p w14:paraId="28CE0A38" w14:textId="77777777" w:rsidR="003757E9" w:rsidRDefault="003757E9" w:rsidP="003757E9">
      <w:pPr>
        <w:pStyle w:val="ParagraphStyle"/>
        <w:spacing w:line="360" w:lineRule="auto"/>
        <w:jc w:val="both"/>
        <w:rPr>
          <w:rFonts w:ascii="Calibri" w:hAnsi="Calibri" w:cs="Calibri"/>
          <w:sz w:val="20"/>
          <w:szCs w:val="20"/>
        </w:rPr>
      </w:pPr>
      <w:r w:rsidRPr="00E232EF">
        <w:rPr>
          <w:rFonts w:ascii="Calibri" w:hAnsi="Calibri" w:cs="Calibri"/>
          <w:sz w:val="20"/>
          <w:szCs w:val="20"/>
          <w:lang w:val="pt-BR"/>
        </w:rPr>
        <w:t>Nesse contexto, a elaboração do Plano de Mobilidade Urbana alinha-se às boas práticas de governança pública e planejamento estratégico, contribuindo para a mitigação de riscos administrativos e para o adequado cumprimento das diretrizes legais aplicáveis.</w:t>
      </w:r>
    </w:p>
    <w:p w14:paraId="036AD1F3" w14:textId="77777777" w:rsidR="003757E9" w:rsidRDefault="003757E9" w:rsidP="003757E9">
      <w:pPr>
        <w:pStyle w:val="ParagraphStyle"/>
        <w:spacing w:line="360" w:lineRule="auto"/>
        <w:jc w:val="both"/>
        <w:rPr>
          <w:rFonts w:ascii="Calibri" w:hAnsi="Calibri" w:cs="Calibri"/>
          <w:sz w:val="20"/>
          <w:szCs w:val="20"/>
        </w:rPr>
      </w:pPr>
    </w:p>
    <w:p w14:paraId="34051552"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3. Área requisitante</w:t>
      </w:r>
    </w:p>
    <w:p w14:paraId="420FAD8D" w14:textId="77777777" w:rsidR="003757E9" w:rsidRPr="004026A2" w:rsidRDefault="003757E9" w:rsidP="003757E9">
      <w:pPr>
        <w:pStyle w:val="ParagraphStyle"/>
        <w:spacing w:line="360" w:lineRule="auto"/>
        <w:jc w:val="both"/>
        <w:rPr>
          <w:rFonts w:ascii="Calibri" w:hAnsi="Calibri" w:cs="Calibri"/>
          <w:sz w:val="20"/>
          <w:szCs w:val="20"/>
        </w:rPr>
      </w:pPr>
      <w:r w:rsidRPr="004026A2">
        <w:rPr>
          <w:rFonts w:ascii="Calibri" w:hAnsi="Calibri" w:cs="Calibri"/>
          <w:sz w:val="20"/>
          <w:szCs w:val="20"/>
        </w:rPr>
        <w:t>Secretaria Municipal de Obras, Viação e Serviços Urbanos.</w:t>
      </w:r>
    </w:p>
    <w:p w14:paraId="6E81CDFD" w14:textId="77777777" w:rsidR="003757E9" w:rsidRPr="004026A2" w:rsidRDefault="003757E9" w:rsidP="003757E9">
      <w:pPr>
        <w:pStyle w:val="ParagraphStyle"/>
        <w:spacing w:line="360" w:lineRule="auto"/>
        <w:rPr>
          <w:rFonts w:ascii="Calibri" w:hAnsi="Calibri" w:cs="Calibri"/>
          <w:sz w:val="20"/>
          <w:szCs w:val="20"/>
        </w:rPr>
      </w:pPr>
    </w:p>
    <w:p w14:paraId="04C865F7" w14:textId="77777777" w:rsidR="003757E9" w:rsidRDefault="003757E9" w:rsidP="003757E9">
      <w:pPr>
        <w:pStyle w:val="ParagraphStyle"/>
        <w:shd w:val="clear" w:color="auto" w:fill="F2F2F2"/>
        <w:spacing w:line="360" w:lineRule="auto"/>
        <w:rPr>
          <w:rFonts w:ascii="Calibri" w:hAnsi="Calibri" w:cs="Calibri"/>
          <w:b/>
          <w:bCs/>
          <w:sz w:val="20"/>
          <w:szCs w:val="20"/>
        </w:rPr>
      </w:pPr>
      <w:r w:rsidRPr="004026A2">
        <w:rPr>
          <w:rFonts w:ascii="Calibri" w:hAnsi="Calibri" w:cs="Calibri"/>
          <w:b/>
          <w:bCs/>
          <w:sz w:val="20"/>
          <w:szCs w:val="20"/>
        </w:rPr>
        <w:t xml:space="preserve">4. Descrição </w:t>
      </w:r>
      <w:r>
        <w:rPr>
          <w:rFonts w:ascii="Calibri" w:hAnsi="Calibri" w:cs="Calibri"/>
          <w:b/>
          <w:bCs/>
          <w:sz w:val="20"/>
          <w:szCs w:val="20"/>
        </w:rPr>
        <w:t>dos requisitos da contratação</w:t>
      </w:r>
    </w:p>
    <w:p w14:paraId="16FC5C5F" w14:textId="77777777" w:rsidR="003757E9" w:rsidRPr="004026A2"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 xml:space="preserve">A presente contratação tem por objeto a prestação de serviços técnicos especializados para elaboração do Plano de Mobilidade </w:t>
      </w:r>
      <w:r w:rsidRPr="004026A2">
        <w:rPr>
          <w:rFonts w:ascii="Calibri" w:hAnsi="Calibri" w:cs="Calibri"/>
          <w:sz w:val="20"/>
          <w:szCs w:val="20"/>
        </w:rPr>
        <w:t>Urbana do Município de Ibaiti, devendo a empresa contratada atender aos requisitos mínimos de qualidade, metodologia e entrega estabelecidos a seguir, de modo a garantir a seleção da proposta mais vantajosa, nos termos do inciso II do art. 7º da IN nº 40/2020.</w:t>
      </w:r>
    </w:p>
    <w:p w14:paraId="6A705F5B" w14:textId="77777777" w:rsidR="003757E9" w:rsidRPr="004026A2" w:rsidRDefault="003757E9" w:rsidP="003757E9">
      <w:pPr>
        <w:pStyle w:val="ParagraphStyle"/>
        <w:spacing w:line="360" w:lineRule="auto"/>
        <w:jc w:val="both"/>
        <w:rPr>
          <w:rFonts w:ascii="Calibri" w:hAnsi="Calibri" w:cs="Calibri"/>
          <w:sz w:val="20"/>
          <w:szCs w:val="20"/>
        </w:rPr>
      </w:pPr>
    </w:p>
    <w:p w14:paraId="740724C2" w14:textId="77777777" w:rsidR="003757E9" w:rsidRDefault="003757E9" w:rsidP="003757E9">
      <w:pPr>
        <w:pStyle w:val="ParagraphStyle"/>
        <w:spacing w:line="360" w:lineRule="auto"/>
        <w:jc w:val="both"/>
        <w:rPr>
          <w:rFonts w:ascii="Calibri" w:hAnsi="Calibri" w:cs="Calibri"/>
          <w:b/>
          <w:bCs/>
          <w:sz w:val="20"/>
          <w:szCs w:val="20"/>
          <w:u w:val="single"/>
        </w:rPr>
      </w:pPr>
      <w:r w:rsidRPr="004026A2">
        <w:rPr>
          <w:rFonts w:ascii="Calibri" w:hAnsi="Calibri" w:cs="Calibri"/>
          <w:b/>
          <w:bCs/>
          <w:sz w:val="20"/>
          <w:szCs w:val="20"/>
          <w:u w:val="single"/>
        </w:rPr>
        <w:t xml:space="preserve">4.1 Requisitos </w:t>
      </w:r>
      <w:r>
        <w:rPr>
          <w:rFonts w:ascii="Calibri" w:hAnsi="Calibri" w:cs="Calibri"/>
          <w:b/>
          <w:bCs/>
          <w:sz w:val="20"/>
          <w:szCs w:val="20"/>
          <w:u w:val="single"/>
        </w:rPr>
        <w:t>Técnicos Gerais</w:t>
      </w:r>
    </w:p>
    <w:p w14:paraId="511A2C9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742DC8D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w:t>
      </w:r>
      <w:r>
        <w:rPr>
          <w:rFonts w:ascii="Calibri" w:hAnsi="Calibri" w:cs="Calibri"/>
          <w:sz w:val="20"/>
          <w:szCs w:val="20"/>
        </w:rPr>
        <w:t xml:space="preserve"> Executar os serviços com base em metodologias consolidadas de planejamento urbano e de mobilidade urbana sustentável;</w:t>
      </w:r>
    </w:p>
    <w:p w14:paraId="1B7DCE9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Estruturar os trabalhos em etapas sequenciais e integradas, compreendendo levantamento de dados, diagnóstico e prognóstico, proposição de diretrizes e consolidação do plano;</w:t>
      </w:r>
    </w:p>
    <w:p w14:paraId="446B80F3"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Utilizar ferramentas de geoprocessamento (SIG) e outras tecnologias compatíveis, quando aplicável, com bases de dados georreferenciadas;</w:t>
      </w:r>
    </w:p>
    <w:p w14:paraId="6B3EBB0C"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lastRenderedPageBreak/>
        <w:t>IV-</w:t>
      </w:r>
      <w:r>
        <w:rPr>
          <w:rFonts w:ascii="Calibri" w:hAnsi="Calibri" w:cs="Calibri"/>
          <w:sz w:val="20"/>
          <w:szCs w:val="20"/>
        </w:rPr>
        <w:t xml:space="preserve"> Garantir a compatibilidade com a legislação vigente nas esferas federal, estadual e municipal;</w:t>
      </w:r>
    </w:p>
    <w:p w14:paraId="609AB438"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w:t>
      </w:r>
      <w:r>
        <w:rPr>
          <w:rFonts w:ascii="Calibri" w:hAnsi="Calibri" w:cs="Calibri"/>
          <w:sz w:val="20"/>
          <w:szCs w:val="20"/>
        </w:rPr>
        <w:t xml:space="preserve"> Produzir todos os materiais em formatos digitais editáveis e não editáveis, além de versões impressas, quando solicitado;</w:t>
      </w:r>
    </w:p>
    <w:p w14:paraId="2A00A1BC"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VI</w:t>
      </w:r>
      <w:r>
        <w:rPr>
          <w:rFonts w:ascii="Calibri" w:hAnsi="Calibri" w:cs="Calibri"/>
          <w:sz w:val="20"/>
          <w:szCs w:val="20"/>
        </w:rPr>
        <w:t>- Assegurar linguagem técnica clara, acessível e adequada para apresentação pública.</w:t>
      </w:r>
    </w:p>
    <w:p w14:paraId="75497785" w14:textId="77777777" w:rsidR="003757E9" w:rsidRDefault="003757E9" w:rsidP="003757E9">
      <w:pPr>
        <w:pStyle w:val="ParagraphStyle"/>
        <w:spacing w:line="360" w:lineRule="auto"/>
        <w:jc w:val="both"/>
        <w:rPr>
          <w:rFonts w:ascii="Calibri" w:hAnsi="Calibri" w:cs="Calibri"/>
          <w:sz w:val="20"/>
          <w:szCs w:val="20"/>
        </w:rPr>
      </w:pPr>
    </w:p>
    <w:p w14:paraId="1E7B1B6F"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4.2 Requisitos Mínimos por Etapa</w:t>
      </w:r>
    </w:p>
    <w:p w14:paraId="73D83D60"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b/>
          <w:bCs/>
          <w:sz w:val="20"/>
          <w:szCs w:val="20"/>
        </w:rPr>
        <w:t>Etapa 1 – Planejamento e Levantamento de Informações</w:t>
      </w:r>
    </w:p>
    <w:p w14:paraId="49B773BA"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1DDF771F"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w:t>
      </w:r>
      <w:r>
        <w:rPr>
          <w:rFonts w:ascii="Calibri" w:hAnsi="Calibri" w:cs="Calibri"/>
          <w:sz w:val="20"/>
          <w:szCs w:val="20"/>
        </w:rPr>
        <w:t xml:space="preserve"> Elaborar cronograma detalhado de execução, validado pela Administração;</w:t>
      </w:r>
    </w:p>
    <w:p w14:paraId="20E99DD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Realizar, no mínimo, 4 (quatro) reuniões técnicas setoriais participativas;</w:t>
      </w:r>
    </w:p>
    <w:p w14:paraId="3D5999E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Executar levantamento normativo e institucional completo;</w:t>
      </w:r>
    </w:p>
    <w:p w14:paraId="3170EC8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IV-</w:t>
      </w:r>
      <w:r>
        <w:rPr>
          <w:rFonts w:ascii="Calibri" w:hAnsi="Calibri" w:cs="Calibri"/>
          <w:sz w:val="20"/>
          <w:szCs w:val="20"/>
        </w:rPr>
        <w:t xml:space="preserve"> Elaborar inventário físico e funcional da mobilidade urbana e rural;</w:t>
      </w:r>
    </w:p>
    <w:p w14:paraId="542E11AA"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w:t>
      </w:r>
      <w:r>
        <w:rPr>
          <w:rFonts w:ascii="Calibri" w:hAnsi="Calibri" w:cs="Calibri"/>
          <w:sz w:val="20"/>
          <w:szCs w:val="20"/>
        </w:rPr>
        <w:t xml:space="preserve"> Realizar levantamento socioeconômico e pesquisas de comportamento de deslocamento.</w:t>
      </w:r>
    </w:p>
    <w:p w14:paraId="066889D1" w14:textId="77777777" w:rsidR="003757E9" w:rsidRDefault="003757E9" w:rsidP="003757E9">
      <w:pPr>
        <w:pStyle w:val="ParagraphStyle"/>
        <w:spacing w:line="360" w:lineRule="auto"/>
        <w:ind w:left="285"/>
        <w:jc w:val="both"/>
        <w:rPr>
          <w:rFonts w:ascii="Calibri" w:hAnsi="Calibri" w:cs="Calibri"/>
          <w:sz w:val="20"/>
          <w:szCs w:val="20"/>
        </w:rPr>
      </w:pPr>
    </w:p>
    <w:p w14:paraId="737BCF58"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b/>
          <w:bCs/>
          <w:sz w:val="20"/>
          <w:szCs w:val="20"/>
        </w:rPr>
        <w:t>Etapa 2 – Diagnóstico e Prognóstico da Mobilidade Urbana</w:t>
      </w:r>
    </w:p>
    <w:p w14:paraId="6FCE5A8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5A74CF87"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w:t>
      </w:r>
      <w:r>
        <w:rPr>
          <w:rFonts w:ascii="Calibri" w:hAnsi="Calibri" w:cs="Calibri"/>
          <w:sz w:val="20"/>
          <w:szCs w:val="20"/>
        </w:rPr>
        <w:t xml:space="preserve"> Consolidar diagnóstico técnico integrado da mobilidade urbana;</w:t>
      </w:r>
    </w:p>
    <w:p w14:paraId="4E4A551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Avaliar desempenho do sistema viário, transporte coletivo e mobilidade ativa;</w:t>
      </w:r>
    </w:p>
    <w:p w14:paraId="14AE6404"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III- </w:t>
      </w:r>
      <w:r>
        <w:rPr>
          <w:rFonts w:ascii="Calibri" w:hAnsi="Calibri" w:cs="Calibri"/>
          <w:sz w:val="20"/>
          <w:szCs w:val="20"/>
        </w:rPr>
        <w:t>Realizar projeções de demanda de transporte para horizontes de 5, 10 e 20 anos;</w:t>
      </w:r>
    </w:p>
    <w:p w14:paraId="013FA414"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IV-</w:t>
      </w:r>
      <w:r>
        <w:rPr>
          <w:rFonts w:ascii="Calibri" w:hAnsi="Calibri" w:cs="Calibri"/>
          <w:sz w:val="20"/>
          <w:szCs w:val="20"/>
        </w:rPr>
        <w:t xml:space="preserve"> Desenvolver modelagem e simulação de tráfego com uso de software apropriado;</w:t>
      </w:r>
    </w:p>
    <w:p w14:paraId="018656B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V- </w:t>
      </w:r>
      <w:r>
        <w:rPr>
          <w:rFonts w:ascii="Calibri" w:hAnsi="Calibri" w:cs="Calibri"/>
          <w:sz w:val="20"/>
          <w:szCs w:val="20"/>
        </w:rPr>
        <w:t>Elaborar cenários de evolução da mobilidade;</w:t>
      </w:r>
    </w:p>
    <w:p w14:paraId="19B8FD27"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VI-</w:t>
      </w:r>
      <w:r>
        <w:rPr>
          <w:rFonts w:ascii="Calibri" w:hAnsi="Calibri" w:cs="Calibri"/>
          <w:sz w:val="20"/>
          <w:szCs w:val="20"/>
        </w:rPr>
        <w:t xml:space="preserve"> Promover, no mínimo, 1 (uma) audiência pública para validação dos resultados.</w:t>
      </w:r>
    </w:p>
    <w:p w14:paraId="68D48443" w14:textId="77777777" w:rsidR="003757E9" w:rsidRDefault="003757E9" w:rsidP="003757E9">
      <w:pPr>
        <w:pStyle w:val="ParagraphStyle"/>
        <w:spacing w:line="360" w:lineRule="auto"/>
        <w:ind w:left="360"/>
        <w:jc w:val="both"/>
        <w:rPr>
          <w:rFonts w:ascii="Calibri" w:hAnsi="Calibri" w:cs="Calibri"/>
          <w:sz w:val="20"/>
          <w:szCs w:val="20"/>
        </w:rPr>
      </w:pPr>
    </w:p>
    <w:p w14:paraId="3BE2EDA5"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b/>
          <w:bCs/>
          <w:sz w:val="20"/>
          <w:szCs w:val="20"/>
        </w:rPr>
        <w:t>Etapa 3 – Diretrizes e Propostas</w:t>
      </w:r>
    </w:p>
    <w:p w14:paraId="0BC3B94C"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6EA850BA"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w:t>
      </w:r>
      <w:r>
        <w:rPr>
          <w:rFonts w:ascii="Calibri" w:hAnsi="Calibri" w:cs="Calibri"/>
          <w:sz w:val="20"/>
          <w:szCs w:val="20"/>
        </w:rPr>
        <w:t xml:space="preserve"> Definir diretrizes estratégicas alinhadas à mobilidade sustentável;</w:t>
      </w:r>
    </w:p>
    <w:p w14:paraId="4A2DF1A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Elaborar propostas técnicas para:</w:t>
      </w:r>
    </w:p>
    <w:p w14:paraId="5F9C2D5E"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b/>
        <w:t>- Sistema viário;</w:t>
      </w:r>
    </w:p>
    <w:p w14:paraId="0585549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b/>
        <w:t>- Mobilidade ativa (pedestres e ciclistas);</w:t>
      </w:r>
    </w:p>
    <w:p w14:paraId="670B6F8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b/>
        <w:t>- Transporte coletivo urbano e rural;</w:t>
      </w:r>
    </w:p>
    <w:p w14:paraId="3CC2C19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b/>
        <w:t>- Circulação de cargas;</w:t>
      </w:r>
    </w:p>
    <w:p w14:paraId="1688DFF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b/>
        <w:t>- Estacionamento.</w:t>
      </w:r>
    </w:p>
    <w:p w14:paraId="1C05167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Estabelecer indicadores, metas e mecanismos de monitoramento;</w:t>
      </w:r>
    </w:p>
    <w:p w14:paraId="0A3AD5B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Realizar reuniões setoriais e 1 (uma) audiência pública para discussão das propostas.</w:t>
      </w:r>
    </w:p>
    <w:p w14:paraId="0E2610E6" w14:textId="77777777" w:rsidR="003757E9" w:rsidRPr="00BE7807" w:rsidRDefault="003757E9" w:rsidP="003757E9">
      <w:pPr>
        <w:pStyle w:val="ParagraphStyle"/>
        <w:spacing w:line="360" w:lineRule="auto"/>
        <w:jc w:val="both"/>
        <w:rPr>
          <w:rFonts w:ascii="Calibri" w:hAnsi="Calibri" w:cs="Calibri"/>
          <w:sz w:val="20"/>
          <w:szCs w:val="20"/>
        </w:rPr>
      </w:pPr>
    </w:p>
    <w:p w14:paraId="6562F03D"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b/>
          <w:bCs/>
          <w:sz w:val="20"/>
          <w:szCs w:val="20"/>
        </w:rPr>
        <w:t>Etapa 4 – Consolidação do Plano</w:t>
      </w:r>
    </w:p>
    <w:p w14:paraId="1FA74634"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6F3CFDE6"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lastRenderedPageBreak/>
        <w:t xml:space="preserve">I- </w:t>
      </w:r>
      <w:r>
        <w:rPr>
          <w:rFonts w:ascii="Calibri" w:hAnsi="Calibri" w:cs="Calibri"/>
          <w:sz w:val="20"/>
          <w:szCs w:val="20"/>
        </w:rPr>
        <w:t>Elaborar a versão final do Plano de Mobilidade Urbana;</w:t>
      </w:r>
    </w:p>
    <w:p w14:paraId="11E5459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Apresentar quadro consolidado de ações, investimentos, prazos e responsáveis;</w:t>
      </w:r>
    </w:p>
    <w:p w14:paraId="23AA531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Estimar custos e indicar fontes de financiamento;</w:t>
      </w:r>
    </w:p>
    <w:p w14:paraId="584298E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IV-</w:t>
      </w:r>
      <w:r>
        <w:rPr>
          <w:rFonts w:ascii="Calibri" w:hAnsi="Calibri" w:cs="Calibri"/>
          <w:sz w:val="20"/>
          <w:szCs w:val="20"/>
        </w:rPr>
        <w:t xml:space="preserve"> Elaborar minuta de anteprojeto de lei para institucionalização do plano.</w:t>
      </w:r>
    </w:p>
    <w:p w14:paraId="0DEFF5CA" w14:textId="77777777" w:rsidR="003757E9" w:rsidRDefault="003757E9" w:rsidP="003757E9">
      <w:pPr>
        <w:pStyle w:val="ParagraphStyle"/>
        <w:spacing w:line="360" w:lineRule="auto"/>
        <w:jc w:val="both"/>
        <w:rPr>
          <w:rFonts w:ascii="Calibri" w:hAnsi="Calibri" w:cs="Calibri"/>
          <w:sz w:val="20"/>
          <w:szCs w:val="20"/>
        </w:rPr>
      </w:pPr>
    </w:p>
    <w:p w14:paraId="49B4F823"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4.3 Requisitos de Qualidade</w:t>
      </w:r>
    </w:p>
    <w:p w14:paraId="3EA0219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Os produtos deverão atender aos seguintes padrões mínimos:</w:t>
      </w:r>
    </w:p>
    <w:p w14:paraId="2034A32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I- </w:t>
      </w:r>
      <w:r>
        <w:rPr>
          <w:rFonts w:ascii="Calibri" w:hAnsi="Calibri" w:cs="Calibri"/>
          <w:sz w:val="20"/>
          <w:szCs w:val="20"/>
        </w:rPr>
        <w:t>Consistência técnica e metodológica;</w:t>
      </w:r>
    </w:p>
    <w:p w14:paraId="1E62C83C"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Fundamentação em dados atualizados e verificáveis;</w:t>
      </w:r>
    </w:p>
    <w:p w14:paraId="4EA875D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III- </w:t>
      </w:r>
      <w:r>
        <w:rPr>
          <w:rFonts w:ascii="Calibri" w:hAnsi="Calibri" w:cs="Calibri"/>
          <w:sz w:val="20"/>
          <w:szCs w:val="20"/>
        </w:rPr>
        <w:t>Apresentação estruturada com mapas temáticos, gráficos e análises;</w:t>
      </w:r>
    </w:p>
    <w:p w14:paraId="2FBCD2D4"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IV-</w:t>
      </w:r>
      <w:r>
        <w:rPr>
          <w:rFonts w:ascii="Calibri" w:hAnsi="Calibri" w:cs="Calibri"/>
          <w:sz w:val="20"/>
          <w:szCs w:val="20"/>
        </w:rPr>
        <w:t xml:space="preserve"> Integração entre diagnóstico, prognóstico e propostas;</w:t>
      </w:r>
    </w:p>
    <w:p w14:paraId="79F0EB2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w:t>
      </w:r>
      <w:r>
        <w:rPr>
          <w:rFonts w:ascii="Calibri" w:hAnsi="Calibri" w:cs="Calibri"/>
          <w:sz w:val="20"/>
          <w:szCs w:val="20"/>
        </w:rPr>
        <w:t xml:space="preserve"> Registro e sistematização da participação social;</w:t>
      </w:r>
    </w:p>
    <w:p w14:paraId="2A7B073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VI-</w:t>
      </w:r>
      <w:r>
        <w:rPr>
          <w:rFonts w:ascii="Calibri" w:hAnsi="Calibri" w:cs="Calibri"/>
          <w:sz w:val="20"/>
          <w:szCs w:val="20"/>
        </w:rPr>
        <w:t xml:space="preserve"> Compatibilidade com demais instrumentos de planejamento urbano.</w:t>
      </w:r>
    </w:p>
    <w:p w14:paraId="4CD0E282" w14:textId="77777777" w:rsidR="003757E9" w:rsidRDefault="003757E9" w:rsidP="003757E9">
      <w:pPr>
        <w:pStyle w:val="ParagraphStyle"/>
        <w:spacing w:line="360" w:lineRule="auto"/>
        <w:jc w:val="both"/>
        <w:rPr>
          <w:rFonts w:ascii="Calibri" w:hAnsi="Calibri" w:cs="Calibri"/>
          <w:sz w:val="20"/>
          <w:szCs w:val="20"/>
        </w:rPr>
      </w:pPr>
    </w:p>
    <w:p w14:paraId="048E760A"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4.4 Sustentabilidade</w:t>
      </w:r>
    </w:p>
    <w:p w14:paraId="685304D1"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 incorporar práticas e critérios de sustentabilidade, incluindo:</w:t>
      </w:r>
    </w:p>
    <w:p w14:paraId="53ECC60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I- </w:t>
      </w:r>
      <w:r>
        <w:rPr>
          <w:rFonts w:ascii="Calibri" w:hAnsi="Calibri" w:cs="Calibri"/>
          <w:sz w:val="20"/>
          <w:szCs w:val="20"/>
        </w:rPr>
        <w:t>Priorização da mobilidade ativa e do transporte coletivo;</w:t>
      </w:r>
    </w:p>
    <w:p w14:paraId="3D76D1CA"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Proposição de medidas para redução de emissões de poluentes e gases de efeito estufa;</w:t>
      </w:r>
    </w:p>
    <w:p w14:paraId="125B0FE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Incentivo à acessibilidade universal;</w:t>
      </w:r>
    </w:p>
    <w:p w14:paraId="4A7D920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IV-</w:t>
      </w:r>
      <w:r>
        <w:rPr>
          <w:rFonts w:ascii="Calibri" w:hAnsi="Calibri" w:cs="Calibri"/>
          <w:sz w:val="20"/>
          <w:szCs w:val="20"/>
        </w:rPr>
        <w:t xml:space="preserve"> Uso racional de recursos naturais, com preferência por entregas digitais;</w:t>
      </w:r>
    </w:p>
    <w:p w14:paraId="4E587F4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VI- </w:t>
      </w:r>
      <w:r>
        <w:rPr>
          <w:rFonts w:ascii="Calibri" w:hAnsi="Calibri" w:cs="Calibri"/>
          <w:sz w:val="20"/>
          <w:szCs w:val="20"/>
        </w:rPr>
        <w:t>Integração entre mobilidade e planejamento ambiental.</w:t>
      </w:r>
    </w:p>
    <w:p w14:paraId="34175AA6" w14:textId="77777777" w:rsidR="003757E9" w:rsidRDefault="003757E9" w:rsidP="003757E9">
      <w:pPr>
        <w:pStyle w:val="ParagraphStyle"/>
        <w:spacing w:line="360" w:lineRule="auto"/>
        <w:jc w:val="both"/>
        <w:rPr>
          <w:rFonts w:ascii="Calibri" w:hAnsi="Calibri" w:cs="Calibri"/>
          <w:sz w:val="20"/>
          <w:szCs w:val="20"/>
        </w:rPr>
      </w:pPr>
    </w:p>
    <w:p w14:paraId="7EFD714F"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4.5 Prazo de Execução</w:t>
      </w:r>
    </w:p>
    <w:p w14:paraId="5BF0F03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O prazo estimado para execução dos serviços é de 6 (seis) a 12 (doze) meses, podendo ser ajustado conforme o cronograma aprovado.</w:t>
      </w:r>
    </w:p>
    <w:p w14:paraId="453B5175" w14:textId="77777777" w:rsidR="003757E9" w:rsidRDefault="003757E9" w:rsidP="003757E9">
      <w:pPr>
        <w:pStyle w:val="ParagraphStyle"/>
        <w:jc w:val="both"/>
        <w:rPr>
          <w:rFonts w:ascii="Calibri" w:hAnsi="Calibri" w:cs="Calibri"/>
          <w:sz w:val="20"/>
          <w:szCs w:val="20"/>
        </w:rPr>
      </w:pPr>
    </w:p>
    <w:p w14:paraId="0FB0BE3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definição do prazo considera a complexidade dos serviços, a necessidade de levantamentos de campo, realização de audiências públicas, análises técnicas e consolidação dos produtos.</w:t>
      </w:r>
    </w:p>
    <w:p w14:paraId="0A7CF243" w14:textId="77777777" w:rsidR="003757E9" w:rsidRDefault="003757E9" w:rsidP="003757E9">
      <w:pPr>
        <w:pStyle w:val="ParagraphStyle"/>
        <w:spacing w:line="360" w:lineRule="auto"/>
        <w:jc w:val="both"/>
        <w:rPr>
          <w:rFonts w:ascii="Calibri" w:hAnsi="Calibri" w:cs="Calibri"/>
          <w:sz w:val="20"/>
          <w:szCs w:val="20"/>
        </w:rPr>
      </w:pPr>
    </w:p>
    <w:p w14:paraId="76669801"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4.6 Transição Contratual</w:t>
      </w:r>
    </w:p>
    <w:p w14:paraId="58E249E2"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 garantir a transferência de conhecimento ao final do contrato, mediante:</w:t>
      </w:r>
    </w:p>
    <w:p w14:paraId="7C39561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w:t>
      </w:r>
      <w:r>
        <w:rPr>
          <w:rFonts w:ascii="Calibri" w:hAnsi="Calibri" w:cs="Calibri"/>
          <w:sz w:val="20"/>
          <w:szCs w:val="20"/>
        </w:rPr>
        <w:t xml:space="preserve"> Entrega de bases de dados completas e organizadas;</w:t>
      </w:r>
    </w:p>
    <w:p w14:paraId="3EA98FC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Disponibilização de arquivos editáveis, modelos e metodologias utilizadas</w:t>
      </w:r>
    </w:p>
    <w:p w14:paraId="09FD4E83"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III-</w:t>
      </w:r>
      <w:r>
        <w:rPr>
          <w:rFonts w:ascii="Calibri" w:hAnsi="Calibri" w:cs="Calibri"/>
          <w:sz w:val="20"/>
          <w:szCs w:val="20"/>
        </w:rPr>
        <w:t xml:space="preserve"> Orientação técnica à equipe da Administração para utilização das informações.</w:t>
      </w:r>
    </w:p>
    <w:p w14:paraId="55B9B82D" w14:textId="77777777" w:rsidR="003757E9" w:rsidRDefault="003757E9" w:rsidP="003757E9">
      <w:pPr>
        <w:pStyle w:val="ParagraphStyle"/>
        <w:spacing w:line="360" w:lineRule="auto"/>
        <w:jc w:val="both"/>
        <w:rPr>
          <w:rFonts w:ascii="Calibri" w:hAnsi="Calibri" w:cs="Calibri"/>
          <w:sz w:val="20"/>
          <w:szCs w:val="20"/>
        </w:rPr>
      </w:pPr>
    </w:p>
    <w:p w14:paraId="50DB8637" w14:textId="77777777" w:rsidR="003757E9" w:rsidRDefault="003757E9" w:rsidP="003757E9">
      <w:pPr>
        <w:pStyle w:val="ParagraphStyle"/>
        <w:spacing w:line="360" w:lineRule="auto"/>
        <w:jc w:val="both"/>
        <w:rPr>
          <w:rFonts w:ascii="Calibri" w:hAnsi="Calibri" w:cs="Calibri"/>
          <w:b/>
          <w:bCs/>
          <w:sz w:val="20"/>
          <w:szCs w:val="20"/>
          <w:u w:val="single"/>
        </w:rPr>
      </w:pPr>
      <w:r>
        <w:rPr>
          <w:rFonts w:ascii="Calibri" w:hAnsi="Calibri" w:cs="Calibri"/>
          <w:b/>
          <w:bCs/>
          <w:sz w:val="20"/>
          <w:szCs w:val="20"/>
          <w:u w:val="single"/>
        </w:rPr>
        <w:t>4.7 Garantias</w:t>
      </w:r>
    </w:p>
    <w:p w14:paraId="10B8CD17"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contratada deverá:</w:t>
      </w:r>
    </w:p>
    <w:p w14:paraId="1CA0AE6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lastRenderedPageBreak/>
        <w:t xml:space="preserve">I- </w:t>
      </w:r>
      <w:r>
        <w:rPr>
          <w:rFonts w:ascii="Calibri" w:hAnsi="Calibri" w:cs="Calibri"/>
          <w:sz w:val="20"/>
          <w:szCs w:val="20"/>
        </w:rPr>
        <w:t>Corrigir, sem ônus adicional, eventuais inconsistências identificadas nos produtos entregues;</w:t>
      </w:r>
    </w:p>
    <w:p w14:paraId="5B500826"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II-</w:t>
      </w:r>
      <w:r>
        <w:rPr>
          <w:rFonts w:ascii="Calibri" w:hAnsi="Calibri" w:cs="Calibri"/>
          <w:sz w:val="20"/>
          <w:szCs w:val="20"/>
        </w:rPr>
        <w:t xml:space="preserve"> Prestar suporte técnico por período mínimo de 90 (noventa) dias após a entrega final;</w:t>
      </w:r>
    </w:p>
    <w:p w14:paraId="28558C5F"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b/>
          <w:bCs/>
          <w:sz w:val="20"/>
          <w:szCs w:val="20"/>
        </w:rPr>
        <w:t xml:space="preserve">III- </w:t>
      </w:r>
      <w:r>
        <w:rPr>
          <w:rFonts w:ascii="Calibri" w:hAnsi="Calibri" w:cs="Calibri"/>
          <w:sz w:val="20"/>
          <w:szCs w:val="20"/>
        </w:rPr>
        <w:t>Assegurar a qualidade técnica dos serviços prestados, conforme boas práticas da área.</w:t>
      </w:r>
    </w:p>
    <w:p w14:paraId="74F6E7EF" w14:textId="77777777" w:rsidR="003757E9" w:rsidRDefault="003757E9" w:rsidP="003757E9">
      <w:pPr>
        <w:pStyle w:val="ParagraphStyle"/>
        <w:spacing w:line="360" w:lineRule="auto"/>
        <w:jc w:val="both"/>
        <w:rPr>
          <w:rFonts w:ascii="Calibri" w:hAnsi="Calibri" w:cs="Calibri"/>
          <w:sz w:val="20"/>
          <w:szCs w:val="20"/>
        </w:rPr>
      </w:pPr>
    </w:p>
    <w:p w14:paraId="3F2CAA58" w14:textId="77777777" w:rsidR="003757E9" w:rsidRPr="007054A7" w:rsidRDefault="003757E9" w:rsidP="003757E9">
      <w:pPr>
        <w:pStyle w:val="ParagraphStyle"/>
        <w:spacing w:line="360" w:lineRule="auto"/>
        <w:jc w:val="both"/>
        <w:rPr>
          <w:rFonts w:ascii="Calibri" w:hAnsi="Calibri" w:cs="Calibri"/>
          <w:b/>
          <w:bCs/>
          <w:sz w:val="20"/>
          <w:szCs w:val="20"/>
          <w:lang w:val="pt-BR"/>
        </w:rPr>
      </w:pPr>
      <w:r>
        <w:rPr>
          <w:rFonts w:ascii="Calibri" w:hAnsi="Calibri" w:cs="Calibri"/>
          <w:sz w:val="20"/>
          <w:szCs w:val="20"/>
        </w:rPr>
        <w:t xml:space="preserve">5. </w:t>
      </w:r>
      <w:r w:rsidRPr="007054A7">
        <w:rPr>
          <w:rFonts w:ascii="Calibri" w:hAnsi="Calibri" w:cs="Calibri"/>
          <w:b/>
          <w:bCs/>
          <w:sz w:val="20"/>
          <w:szCs w:val="20"/>
          <w:lang w:val="pt-BR"/>
        </w:rPr>
        <w:t>JUSTIFICATIVA DA EXIGÊNCIA DE EQUIPE TÉCNICA MÍNIMA</w:t>
      </w:r>
    </w:p>
    <w:p w14:paraId="2F8FC8D0"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A definição da equipe técnica mínima para a execução do objeto “Contratação de empresa especializada para elaboração do Plano de Mobilidade Urbana do Município de Ibaiti” fundamenta-se na natureza </w:t>
      </w:r>
      <w:r w:rsidRPr="007054A7">
        <w:rPr>
          <w:rFonts w:ascii="Calibri" w:hAnsi="Calibri" w:cs="Calibri"/>
          <w:b/>
          <w:bCs/>
          <w:sz w:val="20"/>
          <w:szCs w:val="20"/>
          <w:lang w:val="pt-BR"/>
        </w:rPr>
        <w:t>predominantemente intelectual, multidisciplinar e técnica</w:t>
      </w:r>
      <w:r w:rsidRPr="007054A7">
        <w:rPr>
          <w:rFonts w:ascii="Calibri" w:hAnsi="Calibri" w:cs="Calibri"/>
          <w:sz w:val="20"/>
          <w:szCs w:val="20"/>
          <w:lang w:val="pt-BR"/>
        </w:rPr>
        <w:t xml:space="preserve"> dos serviços a serem prestados.</w:t>
      </w:r>
    </w:p>
    <w:p w14:paraId="3A179B0B"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A elaboração de Plano de Mobilidade Urbana envolve, de forma integrada, atividades de </w:t>
      </w:r>
      <w:r w:rsidRPr="007054A7">
        <w:rPr>
          <w:rFonts w:ascii="Calibri" w:hAnsi="Calibri" w:cs="Calibri"/>
          <w:b/>
          <w:bCs/>
          <w:sz w:val="20"/>
          <w:szCs w:val="20"/>
          <w:lang w:val="pt-BR"/>
        </w:rPr>
        <w:t>diagnóstico, prognóstico, definição de diretrizes, metas e proposições técnicas</w:t>
      </w:r>
      <w:r w:rsidRPr="007054A7">
        <w:rPr>
          <w:rFonts w:ascii="Calibri" w:hAnsi="Calibri" w:cs="Calibri"/>
          <w:sz w:val="20"/>
          <w:szCs w:val="20"/>
          <w:lang w:val="pt-BR"/>
        </w:rPr>
        <w:t>, abrangendo aspectos de circulação viária, transporte, uso e ocupação do solo e planejamento urbano, exigindo conhecimento técnico especializado.</w:t>
      </w:r>
    </w:p>
    <w:p w14:paraId="36A3D9C7"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Nos termos do art. 67 da Lei nº 14.133/2021, a exigência de qualificação técnica deve restringir-se ao necessário para garantir o cumprimento das obrigações contratuais, sendo vedadas exigências excessivas que possam comprometer a competitividade do certame.</w:t>
      </w:r>
    </w:p>
    <w:p w14:paraId="46E66688"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Dessa forma, optou-se por exigir </w:t>
      </w:r>
      <w:r w:rsidRPr="007054A7">
        <w:rPr>
          <w:rFonts w:ascii="Calibri" w:hAnsi="Calibri" w:cs="Calibri"/>
          <w:b/>
          <w:bCs/>
          <w:sz w:val="20"/>
          <w:szCs w:val="20"/>
          <w:lang w:val="pt-BR"/>
        </w:rPr>
        <w:t>equipe técnica mínima composta por 01 (um) profissional de nível superior</w:t>
      </w:r>
      <w:r w:rsidRPr="007054A7">
        <w:rPr>
          <w:rFonts w:ascii="Calibri" w:hAnsi="Calibri" w:cs="Calibri"/>
          <w:sz w:val="20"/>
          <w:szCs w:val="20"/>
          <w:lang w:val="pt-BR"/>
        </w:rPr>
        <w:t>, com formação em Engenharia (Civil ou Transportes) ou Arquitetura e Urbanismo, devidamente registrado no respectivo conselho profissional (CREA ou CAU), com comprovação de experiência em serviços compatíveis com o objeto, tais como planejamento urbano, mobilidade urbana, transporte ou estudos de circulação.</w:t>
      </w:r>
    </w:p>
    <w:p w14:paraId="0FF854F0"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A exigência de apenas um profissional responsável técnico mostra-se suficiente para assegurar a capacidade de coordenação e execução dos serviços, considerando que:</w:t>
      </w:r>
    </w:p>
    <w:p w14:paraId="44DF3362" w14:textId="77777777" w:rsidR="003757E9" w:rsidRPr="007054A7" w:rsidRDefault="003757E9" w:rsidP="003757E9">
      <w:pPr>
        <w:pStyle w:val="ParagraphStyle"/>
        <w:widowControl/>
        <w:numPr>
          <w:ilvl w:val="0"/>
          <w:numId w:val="74"/>
        </w:numPr>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o objeto pode ser desenvolvido por equipe multidisciplinar organizada internamente pela contratada, sem necessidade de exigência formal ampliada na fase de habilitação; </w:t>
      </w:r>
    </w:p>
    <w:p w14:paraId="41C31948" w14:textId="77777777" w:rsidR="003757E9" w:rsidRPr="007054A7" w:rsidRDefault="003757E9" w:rsidP="003757E9">
      <w:pPr>
        <w:pStyle w:val="ParagraphStyle"/>
        <w:widowControl/>
        <w:numPr>
          <w:ilvl w:val="0"/>
          <w:numId w:val="74"/>
        </w:numPr>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admite-se o </w:t>
      </w:r>
      <w:r w:rsidRPr="007054A7">
        <w:rPr>
          <w:rFonts w:ascii="Calibri" w:hAnsi="Calibri" w:cs="Calibri"/>
          <w:b/>
          <w:bCs/>
          <w:sz w:val="20"/>
          <w:szCs w:val="20"/>
          <w:lang w:val="pt-BR"/>
        </w:rPr>
        <w:t>acúmulo de funções</w:t>
      </w:r>
      <w:r w:rsidRPr="007054A7">
        <w:rPr>
          <w:rFonts w:ascii="Calibri" w:hAnsi="Calibri" w:cs="Calibri"/>
          <w:sz w:val="20"/>
          <w:szCs w:val="20"/>
          <w:lang w:val="pt-BR"/>
        </w:rPr>
        <w:t xml:space="preserve">, desde que comprovada a qualificação técnica; </w:t>
      </w:r>
    </w:p>
    <w:p w14:paraId="74ADC176" w14:textId="77777777" w:rsidR="003757E9" w:rsidRPr="007054A7" w:rsidRDefault="003757E9" w:rsidP="003757E9">
      <w:pPr>
        <w:pStyle w:val="ParagraphStyle"/>
        <w:widowControl/>
        <w:numPr>
          <w:ilvl w:val="0"/>
          <w:numId w:val="74"/>
        </w:numPr>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evita-se restrição indevida à competitividade, ampliando a participação de empresas aptas; </w:t>
      </w:r>
    </w:p>
    <w:p w14:paraId="48E3B1B2" w14:textId="77777777" w:rsidR="003757E9" w:rsidRPr="007054A7" w:rsidRDefault="003757E9" w:rsidP="003757E9">
      <w:pPr>
        <w:pStyle w:val="ParagraphStyle"/>
        <w:widowControl/>
        <w:numPr>
          <w:ilvl w:val="0"/>
          <w:numId w:val="74"/>
        </w:numPr>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mantém-se a proporcionalidade entre a exigência e a complexidade do objeto. </w:t>
      </w:r>
    </w:p>
    <w:p w14:paraId="6224CDCF"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Ressalta-se que a exigência de experiência compatível visa garantir que o profissional indicado detenha conhecimento prático na área de mobilidade urbana ou planejamento correlato, assegurando a qualidade técnica do produto a ser entregue.</w:t>
      </w:r>
    </w:p>
    <w:p w14:paraId="38F8575D" w14:textId="77777777" w:rsidR="003757E9" w:rsidRPr="007054A7" w:rsidRDefault="003757E9" w:rsidP="003757E9">
      <w:pPr>
        <w:pStyle w:val="ParagraphStyle"/>
        <w:spacing w:line="360" w:lineRule="auto"/>
        <w:jc w:val="both"/>
        <w:rPr>
          <w:rFonts w:ascii="Calibri" w:hAnsi="Calibri" w:cs="Calibri"/>
          <w:sz w:val="20"/>
          <w:szCs w:val="20"/>
          <w:lang w:val="pt-BR"/>
        </w:rPr>
      </w:pPr>
      <w:r w:rsidRPr="007054A7">
        <w:rPr>
          <w:rFonts w:ascii="Calibri" w:hAnsi="Calibri" w:cs="Calibri"/>
          <w:sz w:val="20"/>
          <w:szCs w:val="20"/>
          <w:lang w:val="pt-BR"/>
        </w:rPr>
        <w:t xml:space="preserve">Assim, a definição da equipe técnica mínima observa os princípios da </w:t>
      </w:r>
      <w:r w:rsidRPr="007054A7">
        <w:rPr>
          <w:rFonts w:ascii="Calibri" w:hAnsi="Calibri" w:cs="Calibri"/>
          <w:b/>
          <w:bCs/>
          <w:sz w:val="20"/>
          <w:szCs w:val="20"/>
          <w:lang w:val="pt-BR"/>
        </w:rPr>
        <w:t>razoabilidade, proporcionalidade, competitividade e eficiência</w:t>
      </w:r>
      <w:r w:rsidRPr="007054A7">
        <w:rPr>
          <w:rFonts w:ascii="Calibri" w:hAnsi="Calibri" w:cs="Calibri"/>
          <w:sz w:val="20"/>
          <w:szCs w:val="20"/>
          <w:lang w:val="pt-BR"/>
        </w:rPr>
        <w:t>, estando em conformidade com a legislação vigente e com as boas práticas aplicáveis às contratações públicas.</w:t>
      </w:r>
    </w:p>
    <w:p w14:paraId="2A3C6A78" w14:textId="77777777" w:rsidR="003757E9" w:rsidRPr="007054A7" w:rsidRDefault="003757E9" w:rsidP="003757E9">
      <w:pPr>
        <w:pStyle w:val="ParagraphStyle"/>
        <w:spacing w:line="360" w:lineRule="auto"/>
        <w:jc w:val="both"/>
        <w:rPr>
          <w:rFonts w:ascii="Calibri" w:hAnsi="Calibri" w:cs="Calibri"/>
          <w:sz w:val="20"/>
          <w:szCs w:val="20"/>
          <w:lang w:val="pt-BR"/>
        </w:rPr>
      </w:pPr>
    </w:p>
    <w:p w14:paraId="6ACD55B5"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6. Levantamento de mercado/estimativa de preços</w:t>
      </w:r>
    </w:p>
    <w:p w14:paraId="625DF1F8"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O levantamento de mercado foi realizado com base em três orçamentos obtidos junto a empresas especializadas do ramo, além de consulta a contratações similares disponíveis no Portal Nacional de Contratações Públicas (PNCP).</w:t>
      </w:r>
    </w:p>
    <w:p w14:paraId="4918A29E" w14:textId="77777777" w:rsidR="003757E9" w:rsidRDefault="003757E9" w:rsidP="003757E9">
      <w:pPr>
        <w:pStyle w:val="ParagraphStyle"/>
        <w:jc w:val="both"/>
        <w:rPr>
          <w:rFonts w:ascii="Calibri" w:hAnsi="Calibri" w:cs="Calibri"/>
          <w:sz w:val="20"/>
          <w:szCs w:val="20"/>
        </w:rPr>
      </w:pPr>
    </w:p>
    <w:p w14:paraId="512353F9"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 xml:space="preserve">Os valores coletados foram analisados comparativamente, sendo adotada a média aritmética dos preços válidos, com </w:t>
      </w:r>
      <w:r>
        <w:rPr>
          <w:rFonts w:ascii="Calibri" w:hAnsi="Calibri" w:cs="Calibri"/>
          <w:sz w:val="20"/>
          <w:szCs w:val="20"/>
        </w:rPr>
        <w:lastRenderedPageBreak/>
        <w:t>o objetivo de obter uma estimativa compatível com os valores praticados no mercado e adequada à realidade do objeto.</w:t>
      </w:r>
    </w:p>
    <w:p w14:paraId="535969B9" w14:textId="77777777" w:rsidR="003757E9" w:rsidRDefault="003757E9" w:rsidP="003757E9">
      <w:pPr>
        <w:pStyle w:val="ParagraphStyle"/>
        <w:spacing w:line="360" w:lineRule="auto"/>
        <w:jc w:val="both"/>
        <w:rPr>
          <w:rFonts w:ascii="Calibri" w:hAnsi="Calibri" w:cs="Calibri"/>
          <w:sz w:val="20"/>
          <w:szCs w:val="20"/>
        </w:rPr>
      </w:pPr>
    </w:p>
    <w:p w14:paraId="2839B81F"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7. Estimativa das Quantidades a serem contratadas</w:t>
      </w:r>
    </w:p>
    <w:p w14:paraId="495955E7"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estimativa das quantidades a serem contratadas encontra-se formalizada na Solicitação nº 52/2026, elaborada pela Secretaria Municipal de Obras, Viação e Serviços Urbanos.</w:t>
      </w:r>
    </w:p>
    <w:p w14:paraId="03415431" w14:textId="77777777" w:rsidR="003757E9" w:rsidRDefault="003757E9" w:rsidP="003757E9">
      <w:pPr>
        <w:pStyle w:val="ParagraphStyle"/>
        <w:rPr>
          <w:rFonts w:ascii="Calibri" w:hAnsi="Calibri" w:cs="Calibri"/>
          <w:sz w:val="20"/>
          <w:szCs w:val="20"/>
        </w:rPr>
      </w:pPr>
    </w:p>
    <w:p w14:paraId="7C478409" w14:textId="77777777" w:rsidR="003757E9" w:rsidRDefault="003757E9" w:rsidP="003757E9">
      <w:pPr>
        <w:pStyle w:val="ParagraphStyle"/>
        <w:spacing w:line="360" w:lineRule="auto"/>
        <w:rPr>
          <w:rFonts w:ascii="Calibri" w:hAnsi="Calibri" w:cs="Calibri"/>
          <w:sz w:val="20"/>
          <w:szCs w:val="20"/>
        </w:rPr>
      </w:pPr>
      <w:r>
        <w:rPr>
          <w:rFonts w:ascii="Calibri" w:hAnsi="Calibri" w:cs="Calibri"/>
          <w:sz w:val="20"/>
          <w:szCs w:val="20"/>
        </w:rPr>
        <w:t>O quantitativo foi definido com base na necessidade administrativa de elaboração do Plano de Mobilidade Urbana do Município, considerando o escopo integral do objeto e a demanda identificada pela área requisitante.</w:t>
      </w:r>
    </w:p>
    <w:p w14:paraId="5EA13BDD" w14:textId="77777777" w:rsidR="003757E9" w:rsidRDefault="003757E9" w:rsidP="003757E9">
      <w:pPr>
        <w:pStyle w:val="ParagraphStyle"/>
        <w:spacing w:line="360" w:lineRule="auto"/>
        <w:rPr>
          <w:rFonts w:ascii="Calibri" w:hAnsi="Calibri" w:cs="Calibri"/>
          <w:sz w:val="20"/>
          <w:szCs w:val="20"/>
        </w:rPr>
      </w:pPr>
    </w:p>
    <w:p w14:paraId="6A828219"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8. Estimativa da Pesquisa de Preços</w:t>
      </w:r>
    </w:p>
    <w:p w14:paraId="2BC5D9BE" w14:textId="77777777" w:rsidR="003757E9" w:rsidRPr="00AA1196" w:rsidRDefault="003757E9" w:rsidP="003757E9">
      <w:pPr>
        <w:pStyle w:val="ParagraphStyle"/>
        <w:spacing w:line="360" w:lineRule="auto"/>
        <w:jc w:val="both"/>
        <w:rPr>
          <w:rFonts w:ascii="Calibri" w:hAnsi="Calibri" w:cs="Calibri"/>
          <w:b/>
          <w:bCs/>
          <w:sz w:val="20"/>
          <w:szCs w:val="20"/>
          <w:lang w:val="pt-BR"/>
        </w:rPr>
      </w:pPr>
      <w:r w:rsidRPr="00AA1196">
        <w:rPr>
          <w:rFonts w:ascii="Calibri" w:hAnsi="Calibri" w:cs="Calibri"/>
          <w:b/>
          <w:bCs/>
          <w:sz w:val="20"/>
          <w:szCs w:val="20"/>
          <w:lang w:val="pt-BR"/>
        </w:rPr>
        <w:t>Fontes de pesquisa:</w:t>
      </w:r>
    </w:p>
    <w:p w14:paraId="603F0DA3" w14:textId="77777777" w:rsidR="003757E9" w:rsidRPr="00AA1196" w:rsidRDefault="003757E9" w:rsidP="003757E9">
      <w:pPr>
        <w:pStyle w:val="ParagraphStyle"/>
        <w:widowControl/>
        <w:numPr>
          <w:ilvl w:val="0"/>
          <w:numId w:val="73"/>
        </w:numPr>
        <w:spacing w:line="360" w:lineRule="auto"/>
        <w:jc w:val="both"/>
        <w:rPr>
          <w:rFonts w:ascii="Calibri" w:hAnsi="Calibri" w:cs="Calibri"/>
          <w:sz w:val="20"/>
          <w:szCs w:val="20"/>
          <w:lang w:val="pt-BR"/>
        </w:rPr>
      </w:pPr>
      <w:r w:rsidRPr="00AA1196">
        <w:rPr>
          <w:rFonts w:ascii="Calibri" w:hAnsi="Calibri" w:cs="Calibri"/>
          <w:sz w:val="20"/>
          <w:szCs w:val="20"/>
          <w:lang w:val="pt-BR"/>
        </w:rPr>
        <w:t xml:space="preserve">Contratações similares de outros municípios </w:t>
      </w:r>
    </w:p>
    <w:p w14:paraId="6DFB0838" w14:textId="77777777" w:rsidR="003757E9" w:rsidRPr="00AA1196" w:rsidRDefault="003757E9" w:rsidP="003757E9">
      <w:pPr>
        <w:pStyle w:val="ParagraphStyle"/>
        <w:widowControl/>
        <w:numPr>
          <w:ilvl w:val="0"/>
          <w:numId w:val="73"/>
        </w:numPr>
        <w:spacing w:line="360" w:lineRule="auto"/>
        <w:jc w:val="both"/>
        <w:rPr>
          <w:rFonts w:ascii="Calibri" w:hAnsi="Calibri" w:cs="Calibri"/>
          <w:sz w:val="20"/>
          <w:szCs w:val="20"/>
          <w:lang w:val="pt-BR"/>
        </w:rPr>
      </w:pPr>
      <w:r w:rsidRPr="00AA1196">
        <w:rPr>
          <w:rFonts w:ascii="Calibri" w:hAnsi="Calibri" w:cs="Calibri"/>
          <w:sz w:val="20"/>
          <w:szCs w:val="20"/>
          <w:lang w:val="pt-BR"/>
        </w:rPr>
        <w:t xml:space="preserve">Propostas de fornecedores (mínimo 3, preferencialmente) </w:t>
      </w:r>
    </w:p>
    <w:p w14:paraId="52773CA9" w14:textId="77777777" w:rsidR="003757E9" w:rsidRDefault="003757E9" w:rsidP="003757E9">
      <w:pPr>
        <w:pStyle w:val="ParagraphStyle"/>
        <w:spacing w:line="360" w:lineRule="auto"/>
        <w:jc w:val="both"/>
        <w:rPr>
          <w:rFonts w:ascii="Calibri" w:hAnsi="Calibri" w:cs="Calibri"/>
          <w:sz w:val="20"/>
          <w:szCs w:val="20"/>
        </w:rPr>
      </w:pPr>
    </w:p>
    <w:p w14:paraId="435F0406" w14:textId="77777777" w:rsidR="003757E9" w:rsidRDefault="003757E9" w:rsidP="003757E9">
      <w:pPr>
        <w:pStyle w:val="ParagraphStyle"/>
        <w:spacing w:line="360" w:lineRule="auto"/>
        <w:jc w:val="both"/>
        <w:rPr>
          <w:rFonts w:ascii="Calibri" w:hAnsi="Calibri" w:cs="Calibri"/>
          <w:b/>
          <w:bCs/>
          <w:sz w:val="20"/>
          <w:szCs w:val="20"/>
        </w:rPr>
      </w:pPr>
      <w:r>
        <w:rPr>
          <w:rFonts w:ascii="Calibri" w:hAnsi="Calibri" w:cs="Calibri"/>
          <w:sz w:val="20"/>
          <w:szCs w:val="20"/>
        </w:rPr>
        <w:t xml:space="preserve">Considerando os orçamentos obtidos com empresas do ramo e pesquisa em contratações similares em outros municípios, o objeto resultou no valor médio estimado em R$ </w:t>
      </w:r>
      <w:r>
        <w:rPr>
          <w:rFonts w:ascii="Calibri" w:hAnsi="Calibri" w:cs="Calibri"/>
          <w:b/>
          <w:bCs/>
          <w:sz w:val="20"/>
          <w:szCs w:val="20"/>
        </w:rPr>
        <w:t>175.295,67 (Cento e Setenta e Cinco Mil, Duzentos e Noventa e Cinco Reais e Sessenta e Sete Centavos).</w:t>
      </w:r>
    </w:p>
    <w:p w14:paraId="2F2A31D9" w14:textId="77777777" w:rsidR="003757E9" w:rsidRDefault="003757E9" w:rsidP="003757E9">
      <w:pPr>
        <w:pStyle w:val="ParagraphStyle"/>
        <w:spacing w:line="360" w:lineRule="auto"/>
        <w:rPr>
          <w:rFonts w:ascii="Calibri" w:hAnsi="Calibri" w:cs="Calibri"/>
          <w:sz w:val="20"/>
          <w:szCs w:val="20"/>
        </w:rPr>
      </w:pPr>
    </w:p>
    <w:p w14:paraId="00C7193E"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9. Descrição da Solução como um todo</w:t>
      </w:r>
    </w:p>
    <w:p w14:paraId="712016F8"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Trata-se de serviço técnico especializado de caráter não continuado, uma vez que possui escopo definido, prazo determinado e objetivo específico, consistente na elaboração do Plano de Mobilidade Urbana do Município.</w:t>
      </w:r>
    </w:p>
    <w:p w14:paraId="771E11D1" w14:textId="77777777" w:rsidR="003757E9" w:rsidRDefault="003757E9" w:rsidP="003757E9">
      <w:pPr>
        <w:pStyle w:val="ParagraphStyle"/>
        <w:spacing w:line="360" w:lineRule="auto"/>
        <w:jc w:val="both"/>
        <w:rPr>
          <w:rFonts w:ascii="Calibri" w:hAnsi="Calibri" w:cs="Calibri"/>
          <w:sz w:val="20"/>
          <w:szCs w:val="20"/>
        </w:rPr>
      </w:pPr>
    </w:p>
    <w:p w14:paraId="579E6FB1"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10. Justificativa para o Parcelamento ou não da Solução</w:t>
      </w:r>
    </w:p>
    <w:p w14:paraId="742FC16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Não se mostra adequado o parcelamento da solução em itens ou lotes distintos, tendo em vista que o objeto consiste na elaboração integrada do Plano de Mobilidade Urbana, cujas etapas são interdependentes e exigem coerência técnica entre si.</w:t>
      </w:r>
    </w:p>
    <w:p w14:paraId="671A652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eventual divisão da contratação poderia comprometer a qualidade dos resultados, gerar incompatibilidades metodológicas e dificultar a consolidação final do plano, além de prejudicar a responsabilização técnica dos serviços prestados.</w:t>
      </w:r>
    </w:p>
    <w:p w14:paraId="7AA85F5D"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Destaca-se que, embora a execução dos serviços esteja estruturada em etapas (levantamento, diagnóstico, prognóstico, proposições e consolidação), tais fases constituem partes de um único objeto, a ser executado de forma contínua e integrada por uma mesma contratada.</w:t>
      </w:r>
    </w:p>
    <w:p w14:paraId="285F61D5"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Dessa forma, conclui-se que não há viabilidade técnica e econômica para o parcelamento da solução, sendo mais vantajosa para a Administração a contratação por item único.</w:t>
      </w:r>
    </w:p>
    <w:p w14:paraId="6E38E358" w14:textId="77777777" w:rsidR="003757E9" w:rsidRDefault="003757E9" w:rsidP="003757E9">
      <w:pPr>
        <w:pStyle w:val="ParagraphStyle"/>
        <w:spacing w:line="360" w:lineRule="auto"/>
        <w:jc w:val="both"/>
        <w:rPr>
          <w:rFonts w:ascii="Calibri" w:hAnsi="Calibri" w:cs="Calibri"/>
          <w:sz w:val="20"/>
          <w:szCs w:val="20"/>
        </w:rPr>
      </w:pPr>
    </w:p>
    <w:p w14:paraId="1776A54D"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11. Contratações Correlatas e/ou Interdependentes </w:t>
      </w:r>
    </w:p>
    <w:p w14:paraId="3DB0380A"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lastRenderedPageBreak/>
        <w:t>Para esta solução não há contratações que guardam relação/afinidade/dependência com o objeto da contratação pretendida, sejam elas já realizadas ou contratações futuras.</w:t>
      </w:r>
    </w:p>
    <w:p w14:paraId="2C62B2E6" w14:textId="77777777" w:rsidR="003757E9" w:rsidRDefault="003757E9" w:rsidP="003757E9">
      <w:pPr>
        <w:pStyle w:val="ParagraphStyle"/>
        <w:spacing w:line="360" w:lineRule="auto"/>
        <w:jc w:val="both"/>
        <w:rPr>
          <w:rFonts w:ascii="Calibri" w:hAnsi="Calibri" w:cs="Calibri"/>
          <w:sz w:val="20"/>
          <w:szCs w:val="20"/>
        </w:rPr>
      </w:pPr>
    </w:p>
    <w:p w14:paraId="6175DE2C"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 xml:space="preserve">12. Alinhamento entre a Contratação e o Planejamento </w:t>
      </w:r>
    </w:p>
    <w:p w14:paraId="01D915CE"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 xml:space="preserve">A presente contratação não consta no Plano Anual de Contratações vigente, entretanto, sua realização justifica-se pela necessidade de atendimento à determinação do Tribunal de Contas do Estado do Paraná (TCE-PR), no âmbito da </w:t>
      </w:r>
      <w:r>
        <w:rPr>
          <w:rFonts w:ascii="Calibri" w:hAnsi="Calibri" w:cs="Calibri"/>
          <w:b/>
          <w:bCs/>
          <w:sz w:val="20"/>
          <w:szCs w:val="20"/>
        </w:rPr>
        <w:t>Matriz Preliminar de Monitoramento nº 486:2845</w:t>
      </w:r>
      <w:r>
        <w:rPr>
          <w:rFonts w:ascii="Calibri" w:hAnsi="Calibri" w:cs="Calibri"/>
          <w:sz w:val="20"/>
          <w:szCs w:val="20"/>
        </w:rPr>
        <w:t>, que apontou a ausência de Plano Municipal de Mobilidade Urbana.</w:t>
      </w:r>
    </w:p>
    <w:p w14:paraId="00262ED2" w14:textId="77777777" w:rsidR="003757E9" w:rsidRDefault="003757E9" w:rsidP="003757E9">
      <w:pPr>
        <w:pStyle w:val="ParagraphStyle"/>
        <w:jc w:val="both"/>
        <w:rPr>
          <w:rFonts w:ascii="Calibri" w:hAnsi="Calibri" w:cs="Calibri"/>
          <w:sz w:val="20"/>
          <w:szCs w:val="20"/>
        </w:rPr>
      </w:pPr>
    </w:p>
    <w:p w14:paraId="53DEDD7F"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Conforme o resultado preliminar do monitoramento, foi estabelecido que, para a regularização da situação, o Município deve promover a elaboração técnica do Plano de Mobilidade Urbana (</w:t>
      </w:r>
      <w:proofErr w:type="spellStart"/>
      <w:r>
        <w:rPr>
          <w:rFonts w:ascii="Calibri" w:hAnsi="Calibri" w:cs="Calibri"/>
          <w:sz w:val="20"/>
          <w:szCs w:val="20"/>
        </w:rPr>
        <w:t>PlanMob</w:t>
      </w:r>
      <w:proofErr w:type="spellEnd"/>
      <w:r>
        <w:rPr>
          <w:rFonts w:ascii="Calibri" w:hAnsi="Calibri" w:cs="Calibri"/>
          <w:sz w:val="20"/>
          <w:szCs w:val="20"/>
        </w:rPr>
        <w:t>), bem como encaminhar a respectiva minuta de projeto de lei ao Poder Legislativo.</w:t>
      </w:r>
    </w:p>
    <w:p w14:paraId="27E42C3F" w14:textId="77777777" w:rsidR="003757E9" w:rsidRDefault="003757E9" w:rsidP="003757E9">
      <w:pPr>
        <w:pStyle w:val="ParagraphStyle"/>
        <w:jc w:val="both"/>
        <w:rPr>
          <w:rFonts w:ascii="Calibri" w:hAnsi="Calibri" w:cs="Calibri"/>
          <w:sz w:val="20"/>
          <w:szCs w:val="20"/>
        </w:rPr>
      </w:pPr>
    </w:p>
    <w:p w14:paraId="778231AB"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Dessa forma, a contratação mostra-se necessária e urgente, visando atender às recomendações do órgão de controle, assegurar a conformidade com a legislação vigente e garantir o adequado planejamento da mobilidade urbana no Município.</w:t>
      </w:r>
    </w:p>
    <w:p w14:paraId="58B86395" w14:textId="77777777" w:rsidR="003757E9" w:rsidRDefault="003757E9" w:rsidP="003757E9">
      <w:pPr>
        <w:pStyle w:val="ParagraphStyle"/>
        <w:spacing w:line="360" w:lineRule="auto"/>
        <w:jc w:val="both"/>
        <w:rPr>
          <w:rFonts w:ascii="Calibri" w:hAnsi="Calibri" w:cs="Calibri"/>
          <w:sz w:val="20"/>
          <w:szCs w:val="20"/>
        </w:rPr>
      </w:pPr>
    </w:p>
    <w:p w14:paraId="34D12BB6"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13. Resultados pretendidos</w:t>
      </w:r>
    </w:p>
    <w:p w14:paraId="5786C420" w14:textId="77777777" w:rsidR="003757E9"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A contratação de empresa especializada para a elaboração do Plano de Mobilidade Urbana do Município de Ibaiti tem como resultado pretendido a disponibilização de instrumento técnico qualificado, alinhado ao Plano Diretor Municipal e à legislação vigente, capaz de orientar o planejamento, a gestão e a execução das políticas públicas de mobilidade. Espera-se, como efeito direto, a realização de diagnóstico consistente da situação atual, a definição de prognóstico e a proposição de diretrizes, metas e ações voltadas à melhoria do sistema de transporte e circulação, com foco na integração modal, acessibilidade, segurança viária e sustentabilidade. Como resultados indiretos, prevê-se o aumento da eficiência, eficácia e efetividade da atuação administrativa, a promoção do desenvolvimento urbano sustentável, a otimização do uso de recursos públicos e o fortalecimento da capacidade institucional do Município. Adicionalmente, a contratação contribuirá para o aprimoramento dos processos de planejamento e de contratações futuras, proporcionando maior economicidade, melhor aproveitamento dos recursos disponíveis e redução de riscos, em conformidade com o disposto no inciso X do art. 7º da IN nº 40/2020.</w:t>
      </w:r>
    </w:p>
    <w:p w14:paraId="681EE5C0" w14:textId="77777777" w:rsidR="003757E9" w:rsidRDefault="003757E9" w:rsidP="003757E9">
      <w:pPr>
        <w:pStyle w:val="ParagraphStyle"/>
        <w:spacing w:line="360" w:lineRule="auto"/>
        <w:jc w:val="both"/>
        <w:rPr>
          <w:rFonts w:ascii="Calibri" w:hAnsi="Calibri" w:cs="Calibri"/>
          <w:sz w:val="20"/>
          <w:szCs w:val="20"/>
        </w:rPr>
      </w:pPr>
    </w:p>
    <w:p w14:paraId="0460E6B2"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14. Providências a serem adotadas</w:t>
      </w:r>
    </w:p>
    <w:p w14:paraId="147EFC61" w14:textId="77777777" w:rsidR="003757E9" w:rsidRPr="00BE7807" w:rsidRDefault="003757E9" w:rsidP="003757E9">
      <w:pPr>
        <w:pStyle w:val="ParagraphStyle"/>
        <w:spacing w:line="360" w:lineRule="auto"/>
        <w:jc w:val="both"/>
        <w:rPr>
          <w:rFonts w:ascii="Calibri" w:hAnsi="Calibri" w:cs="Calibri"/>
          <w:sz w:val="20"/>
          <w:szCs w:val="20"/>
        </w:rPr>
      </w:pPr>
      <w:r>
        <w:rPr>
          <w:rFonts w:ascii="Calibri" w:hAnsi="Calibri" w:cs="Calibri"/>
          <w:sz w:val="20"/>
          <w:szCs w:val="20"/>
        </w:rPr>
        <w:t xml:space="preserve">Para a adequada execução da solução a ser contratada, faz-se necessária a adoção de providências prévias por parte da Administração, visando garantir a eficiência na gestão e fiscalização contratual. Nesse sentido, deverão ser observadas a designação formal de gestores e fiscais do contrato, com a devida capacitação, caso necessário, para o acompanhamento técnico dos serviços; a organização e disponibilização de informações, dados e documentos relevantes ao desenvolvimento do Plano de Mobilidade Urbana; a articulação entre as secretarias e setores envolvidos, de modo a assegurar o fornecimento de subsídios e a validação das etapas do trabalho; bem como a </w:t>
      </w:r>
      <w:r w:rsidRPr="00BE7807">
        <w:rPr>
          <w:rFonts w:ascii="Calibri" w:hAnsi="Calibri" w:cs="Calibri"/>
          <w:sz w:val="20"/>
          <w:szCs w:val="20"/>
        </w:rPr>
        <w:lastRenderedPageBreak/>
        <w:t>padronização dos procedimentos internos relacionados à contratação e acompanhamento do objeto.</w:t>
      </w:r>
    </w:p>
    <w:p w14:paraId="66A4D42D" w14:textId="77777777" w:rsidR="003757E9" w:rsidRPr="00BE7807" w:rsidRDefault="003757E9" w:rsidP="003757E9">
      <w:pPr>
        <w:pStyle w:val="ParagraphStyle"/>
        <w:jc w:val="both"/>
        <w:rPr>
          <w:rFonts w:ascii="Calibri" w:hAnsi="Calibri" w:cs="Calibri"/>
          <w:sz w:val="20"/>
          <w:szCs w:val="20"/>
        </w:rPr>
      </w:pPr>
    </w:p>
    <w:p w14:paraId="5C6CB25D" w14:textId="77777777" w:rsidR="003757E9" w:rsidRDefault="003757E9" w:rsidP="003757E9">
      <w:pPr>
        <w:pStyle w:val="ParagraphStyle"/>
        <w:spacing w:line="360" w:lineRule="auto"/>
        <w:jc w:val="both"/>
        <w:rPr>
          <w:rFonts w:ascii="Calibri" w:hAnsi="Calibri" w:cs="Calibri"/>
          <w:sz w:val="20"/>
          <w:szCs w:val="20"/>
        </w:rPr>
      </w:pPr>
      <w:r w:rsidRPr="00BE7807">
        <w:rPr>
          <w:rFonts w:ascii="Calibri" w:hAnsi="Calibri" w:cs="Calibri"/>
          <w:sz w:val="20"/>
          <w:szCs w:val="20"/>
        </w:rPr>
        <w:t xml:space="preserve">Adicionalmente, deverá ser assegurado o cumprimento dos prazos estabelecidos, o adequado fluxo de comunicação entre a contratada e a Administração, e a adoção de mecanismos eficazes de controle e fiscalização, de forma a garantir a plena execução do contrato e o alcance dos resultados </w:t>
      </w:r>
      <w:r>
        <w:rPr>
          <w:rFonts w:ascii="Calibri" w:hAnsi="Calibri" w:cs="Calibri"/>
          <w:sz w:val="20"/>
          <w:szCs w:val="20"/>
        </w:rPr>
        <w:t>pretendidos.</w:t>
      </w:r>
    </w:p>
    <w:p w14:paraId="510388D4" w14:textId="77777777" w:rsidR="003757E9" w:rsidRDefault="003757E9" w:rsidP="003757E9">
      <w:pPr>
        <w:pStyle w:val="ParagraphStyle"/>
        <w:spacing w:line="360" w:lineRule="auto"/>
        <w:jc w:val="both"/>
        <w:rPr>
          <w:rFonts w:ascii="Calibri" w:hAnsi="Calibri" w:cs="Calibri"/>
          <w:sz w:val="20"/>
          <w:szCs w:val="20"/>
        </w:rPr>
      </w:pPr>
    </w:p>
    <w:p w14:paraId="0FA50E33"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15. Declaração de Viabilidade (ou não) da contratação</w:t>
      </w:r>
    </w:p>
    <w:p w14:paraId="4A1E848E" w14:textId="77777777" w:rsidR="003757E9" w:rsidRDefault="003757E9" w:rsidP="003757E9">
      <w:pPr>
        <w:pStyle w:val="ParagraphStyle"/>
        <w:tabs>
          <w:tab w:val="left" w:pos="960"/>
        </w:tabs>
        <w:spacing w:line="360" w:lineRule="auto"/>
        <w:jc w:val="both"/>
        <w:rPr>
          <w:rFonts w:ascii="Calibri" w:hAnsi="Calibri" w:cs="Calibri"/>
          <w:sz w:val="20"/>
          <w:szCs w:val="20"/>
        </w:rPr>
      </w:pPr>
      <w:r>
        <w:rPr>
          <w:rFonts w:ascii="Calibri" w:hAnsi="Calibri" w:cs="Calibri"/>
          <w:sz w:val="20"/>
          <w:szCs w:val="20"/>
        </w:rPr>
        <w:t xml:space="preserve">Esta equipe de planejamento declara </w:t>
      </w:r>
      <w:r>
        <w:rPr>
          <w:rFonts w:ascii="Calibri" w:hAnsi="Calibri" w:cs="Calibri"/>
          <w:b/>
          <w:bCs/>
          <w:sz w:val="20"/>
          <w:szCs w:val="20"/>
        </w:rPr>
        <w:t>viável</w:t>
      </w:r>
      <w:r>
        <w:rPr>
          <w:rFonts w:ascii="Calibri" w:hAnsi="Calibri" w:cs="Calibri"/>
          <w:sz w:val="20"/>
          <w:szCs w:val="20"/>
        </w:rPr>
        <w:t xml:space="preserve"> esta contratação com base neste Estudo Técnico Preliminar, consoante o inciso XIII, </w:t>
      </w:r>
      <w:proofErr w:type="spellStart"/>
      <w:r>
        <w:rPr>
          <w:rFonts w:ascii="Calibri" w:hAnsi="Calibri" w:cs="Calibri"/>
          <w:sz w:val="20"/>
          <w:szCs w:val="20"/>
        </w:rPr>
        <w:t>art</w:t>
      </w:r>
      <w:proofErr w:type="spellEnd"/>
      <w:r>
        <w:rPr>
          <w:rFonts w:ascii="Calibri" w:hAnsi="Calibri" w:cs="Calibri"/>
          <w:sz w:val="20"/>
          <w:szCs w:val="20"/>
        </w:rPr>
        <w:t xml:space="preserve"> 7º da IN 40 de 22 de maio de 2020, da SEGES/ME.</w:t>
      </w:r>
    </w:p>
    <w:p w14:paraId="0FD0271C" w14:textId="77777777" w:rsidR="003757E9" w:rsidRDefault="003757E9" w:rsidP="003757E9">
      <w:pPr>
        <w:pStyle w:val="ParagraphStyle"/>
        <w:tabs>
          <w:tab w:val="left" w:pos="960"/>
        </w:tabs>
        <w:spacing w:line="360" w:lineRule="auto"/>
        <w:rPr>
          <w:rFonts w:ascii="Calibri" w:hAnsi="Calibri" w:cs="Calibri"/>
          <w:sz w:val="20"/>
          <w:szCs w:val="20"/>
        </w:rPr>
      </w:pPr>
    </w:p>
    <w:p w14:paraId="3F7929C0"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16. Fiscais:</w:t>
      </w:r>
    </w:p>
    <w:p w14:paraId="264376A7"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recebimento dos serviços serão fiscalizados pelo gestor do contrato, fiscal técnico, fiscal de contrato, fiscal administrativo, fiscal setorial, ou ainda pela Coordenadoria do Sistema de Controle Interno - CSCI, a qualquer tempo.</w:t>
      </w:r>
    </w:p>
    <w:p w14:paraId="052BBE96"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Ficam nomeados como fiscais desde logo:</w:t>
      </w:r>
    </w:p>
    <w:p w14:paraId="7A3B32C4"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CARLOS ALBERTO MAIA TABALIPA – Engenheiro Civil – Nomeado pela Portaria 492 de 01/03/2000;</w:t>
      </w:r>
    </w:p>
    <w:p w14:paraId="4C1784D6" w14:textId="77777777" w:rsidR="003757E9" w:rsidRDefault="003757E9" w:rsidP="003757E9">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PAULO CLAUDINEI FADEL – Diretor do Departamento Municipal de Trânsito (DEMUTRAN) – Nomeado pela Portaria 023 de 08 de janeiro de 2025;</w:t>
      </w:r>
    </w:p>
    <w:p w14:paraId="3D4FD47E" w14:textId="77777777" w:rsidR="003757E9" w:rsidRDefault="003757E9" w:rsidP="003757E9">
      <w:pPr>
        <w:pStyle w:val="ParagraphStyle"/>
        <w:spacing w:line="360" w:lineRule="auto"/>
        <w:jc w:val="both"/>
        <w:rPr>
          <w:rFonts w:ascii="Calibri" w:hAnsi="Calibri" w:cs="Calibri"/>
          <w:sz w:val="20"/>
          <w:szCs w:val="20"/>
        </w:rPr>
      </w:pPr>
    </w:p>
    <w:p w14:paraId="3A97BBF1" w14:textId="77777777" w:rsidR="003757E9" w:rsidRDefault="003757E9" w:rsidP="003757E9">
      <w:pPr>
        <w:pStyle w:val="ParagraphStyle"/>
        <w:shd w:val="clear" w:color="auto" w:fill="F2F2F2"/>
        <w:spacing w:line="360" w:lineRule="auto"/>
        <w:rPr>
          <w:rFonts w:ascii="Calibri" w:hAnsi="Calibri" w:cs="Calibri"/>
          <w:b/>
          <w:bCs/>
          <w:sz w:val="20"/>
          <w:szCs w:val="20"/>
        </w:rPr>
      </w:pPr>
      <w:r>
        <w:rPr>
          <w:rFonts w:ascii="Calibri" w:hAnsi="Calibri" w:cs="Calibri"/>
          <w:b/>
          <w:bCs/>
          <w:sz w:val="20"/>
          <w:szCs w:val="20"/>
        </w:rPr>
        <w:t>17. Responsáveis:</w:t>
      </w:r>
    </w:p>
    <w:p w14:paraId="6A11E20B" w14:textId="77777777" w:rsidR="003757E9" w:rsidRDefault="003757E9" w:rsidP="003757E9">
      <w:pPr>
        <w:pStyle w:val="ParagraphStyle"/>
        <w:tabs>
          <w:tab w:val="left" w:pos="960"/>
        </w:tabs>
        <w:spacing w:after="195" w:line="276" w:lineRule="auto"/>
        <w:rPr>
          <w:rFonts w:ascii="Calibri" w:hAnsi="Calibri" w:cs="Calibri"/>
          <w:sz w:val="20"/>
          <w:szCs w:val="20"/>
        </w:rPr>
      </w:pPr>
      <w:r>
        <w:rPr>
          <w:rFonts w:ascii="Calibri" w:hAnsi="Calibri" w:cs="Calibri"/>
          <w:sz w:val="20"/>
          <w:szCs w:val="20"/>
        </w:rPr>
        <w:t>Assinarão como responsáveis pela a ETP o mínimo dois servidores, na seguinte ordem:</w:t>
      </w:r>
    </w:p>
    <w:p w14:paraId="4B19A380" w14:textId="77777777" w:rsidR="003757E9" w:rsidRDefault="003757E9" w:rsidP="003757E9">
      <w:pPr>
        <w:pStyle w:val="ParagraphStyle"/>
        <w:tabs>
          <w:tab w:val="left" w:pos="960"/>
        </w:tabs>
        <w:spacing w:after="195" w:line="276" w:lineRule="auto"/>
        <w:rPr>
          <w:rFonts w:ascii="Calibri" w:hAnsi="Calibri" w:cs="Calibri"/>
          <w:sz w:val="20"/>
          <w:szCs w:val="20"/>
        </w:rPr>
      </w:pPr>
    </w:p>
    <w:p w14:paraId="31A247BB" w14:textId="77777777" w:rsidR="003757E9" w:rsidRDefault="003757E9" w:rsidP="003757E9">
      <w:pPr>
        <w:pStyle w:val="ParagraphStyle"/>
        <w:tabs>
          <w:tab w:val="left" w:pos="960"/>
        </w:tabs>
        <w:spacing w:after="195" w:line="276" w:lineRule="auto"/>
        <w:rPr>
          <w:rFonts w:ascii="Calibri" w:hAnsi="Calibri" w:cs="Calibri"/>
          <w:sz w:val="20"/>
          <w:szCs w:val="20"/>
        </w:rPr>
      </w:pPr>
    </w:p>
    <w:p w14:paraId="39A6AFCB" w14:textId="77777777" w:rsidR="003757E9" w:rsidRDefault="003757E9" w:rsidP="003757E9">
      <w:pPr>
        <w:pStyle w:val="ParagraphStyle"/>
        <w:jc w:val="center"/>
        <w:rPr>
          <w:b/>
          <w:bCs/>
          <w:sz w:val="20"/>
          <w:szCs w:val="20"/>
        </w:rPr>
      </w:pPr>
      <w:r>
        <w:rPr>
          <w:b/>
          <w:bCs/>
          <w:sz w:val="20"/>
          <w:szCs w:val="20"/>
        </w:rPr>
        <w:t>AMANDA CARVALHO VANZELI</w:t>
      </w:r>
    </w:p>
    <w:p w14:paraId="4AB2D6F0" w14:textId="77777777" w:rsidR="003757E9" w:rsidRDefault="003757E9" w:rsidP="003757E9">
      <w:pPr>
        <w:pStyle w:val="ParagraphStyle"/>
        <w:jc w:val="center"/>
        <w:rPr>
          <w:sz w:val="20"/>
          <w:szCs w:val="20"/>
        </w:rPr>
      </w:pPr>
      <w:r>
        <w:rPr>
          <w:sz w:val="20"/>
          <w:szCs w:val="20"/>
        </w:rPr>
        <w:t>Secretária Municipal de Obras, Viação e Serviços Urbanos</w:t>
      </w:r>
    </w:p>
    <w:p w14:paraId="49EC8702" w14:textId="77777777" w:rsidR="003757E9" w:rsidRDefault="003757E9" w:rsidP="003757E9">
      <w:pPr>
        <w:pStyle w:val="ParagraphStyle"/>
        <w:tabs>
          <w:tab w:val="left" w:pos="960"/>
        </w:tabs>
        <w:spacing w:after="195" w:line="276" w:lineRule="auto"/>
        <w:rPr>
          <w:rFonts w:ascii="Calibri" w:hAnsi="Calibri" w:cs="Calibri"/>
          <w:sz w:val="20"/>
          <w:szCs w:val="20"/>
        </w:rPr>
      </w:pPr>
    </w:p>
    <w:p w14:paraId="12043F0E" w14:textId="77777777" w:rsidR="003757E9" w:rsidRDefault="003757E9" w:rsidP="003757E9">
      <w:pPr>
        <w:pStyle w:val="ParagraphStyle"/>
        <w:tabs>
          <w:tab w:val="left" w:pos="960"/>
        </w:tabs>
        <w:spacing w:after="195" w:line="276" w:lineRule="auto"/>
        <w:rPr>
          <w:rFonts w:ascii="Calibri" w:hAnsi="Calibri" w:cs="Calibri"/>
          <w:sz w:val="20"/>
          <w:szCs w:val="20"/>
        </w:rPr>
      </w:pPr>
    </w:p>
    <w:p w14:paraId="47F3C212" w14:textId="77777777" w:rsidR="003757E9" w:rsidRDefault="003757E9" w:rsidP="003757E9">
      <w:pPr>
        <w:pStyle w:val="ParagraphStyle"/>
        <w:jc w:val="center"/>
        <w:rPr>
          <w:b/>
          <w:bCs/>
          <w:sz w:val="20"/>
          <w:szCs w:val="20"/>
        </w:rPr>
      </w:pPr>
      <w:r>
        <w:rPr>
          <w:b/>
          <w:bCs/>
          <w:sz w:val="20"/>
          <w:szCs w:val="20"/>
        </w:rPr>
        <w:t>PEDRO MARTINS CARNEIRO</w:t>
      </w:r>
    </w:p>
    <w:p w14:paraId="6D68F90A" w14:textId="77777777" w:rsidR="003757E9" w:rsidRDefault="003757E9" w:rsidP="003757E9">
      <w:pPr>
        <w:pStyle w:val="ParagraphStyle"/>
        <w:jc w:val="center"/>
        <w:rPr>
          <w:sz w:val="20"/>
          <w:szCs w:val="20"/>
        </w:rPr>
      </w:pPr>
      <w:r>
        <w:rPr>
          <w:sz w:val="20"/>
          <w:szCs w:val="20"/>
        </w:rPr>
        <w:t>Secretário Municipal de Administração</w:t>
      </w:r>
    </w:p>
    <w:p w14:paraId="6F26DFED" w14:textId="77777777" w:rsidR="003757E9" w:rsidRDefault="003757E9" w:rsidP="003757E9">
      <w:pPr>
        <w:pStyle w:val="ParagraphStyle"/>
        <w:jc w:val="center"/>
        <w:rPr>
          <w:rFonts w:ascii="Calibri" w:hAnsi="Calibri" w:cs="Calibri"/>
          <w:sz w:val="20"/>
          <w:szCs w:val="20"/>
        </w:rPr>
      </w:pPr>
    </w:p>
    <w:p w14:paraId="41698B7F" w14:textId="77777777" w:rsidR="003757E9" w:rsidRDefault="003757E9" w:rsidP="003757E9">
      <w:pPr>
        <w:pStyle w:val="ParagraphStyle"/>
        <w:tabs>
          <w:tab w:val="left" w:pos="960"/>
        </w:tabs>
        <w:spacing w:after="195" w:line="276" w:lineRule="auto"/>
      </w:pPr>
      <w:r>
        <w:rPr>
          <w:rFonts w:ascii="Calibri" w:hAnsi="Calibri" w:cs="Calibri"/>
          <w:sz w:val="20"/>
          <w:szCs w:val="20"/>
        </w:rPr>
        <w:t>Ibaiti, 16 de Março de 2026.</w:t>
      </w:r>
    </w:p>
    <w:p w14:paraId="3EC20330" w14:textId="77777777" w:rsidR="003757E9" w:rsidRPr="00DD0645" w:rsidRDefault="003757E9" w:rsidP="003757E9">
      <w:pPr>
        <w:rPr>
          <w:lang w:val="x-none"/>
        </w:rPr>
      </w:pPr>
    </w:p>
    <w:p w14:paraId="1D0C9A5F" w14:textId="77777777" w:rsidR="00130BD4" w:rsidRPr="003757E9" w:rsidRDefault="00130BD4" w:rsidP="00906F83">
      <w:pPr>
        <w:rPr>
          <w:lang w:val="x-none"/>
        </w:rPr>
      </w:pPr>
    </w:p>
    <w:sectPr w:rsidR="00130BD4" w:rsidRPr="003757E9" w:rsidSect="003757E9">
      <w:headerReference w:type="default" r:id="rId64"/>
      <w:footerReference w:type="default" r:id="rId65"/>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7074" w14:textId="77777777" w:rsidR="00D57ABD" w:rsidRDefault="00D57ABD" w:rsidP="0002630D">
      <w:pPr>
        <w:spacing w:after="0" w:line="240" w:lineRule="auto"/>
      </w:pPr>
      <w:r>
        <w:separator/>
      </w:r>
    </w:p>
  </w:endnote>
  <w:endnote w:type="continuationSeparator" w:id="0">
    <w:p w14:paraId="4DB1FDBF" w14:textId="77777777" w:rsidR="00D57ABD" w:rsidRDefault="00D57ABD"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3E19" w14:textId="77777777" w:rsidR="00D57ABD" w:rsidRDefault="00D57ABD" w:rsidP="0002630D">
      <w:pPr>
        <w:spacing w:after="0" w:line="240" w:lineRule="auto"/>
      </w:pPr>
      <w:r>
        <w:separator/>
      </w:r>
    </w:p>
  </w:footnote>
  <w:footnote w:type="continuationSeparator" w:id="0">
    <w:p w14:paraId="2D7841E5" w14:textId="77777777" w:rsidR="00D57ABD" w:rsidRDefault="00D57ABD"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1684660301" name="Imagem 1684660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26B3F5B"/>
    <w:multiLevelType w:val="multilevel"/>
    <w:tmpl w:val="E4B69928"/>
    <w:lvl w:ilvl="0">
      <w:start w:val="1"/>
      <w:numFmt w:val="lowerLetter"/>
      <w:lvlText w:val="%1)"/>
      <w:lvlJc w:val="left"/>
      <w:pPr>
        <w:tabs>
          <w:tab w:val="num" w:pos="0"/>
        </w:tabs>
        <w:ind w:left="570"/>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 w15:restartNumberingAfterBreak="0">
    <w:nsid w:val="03E7146C"/>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15:restartNumberingAfterBreak="0">
    <w:nsid w:val="057B5C9F"/>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 w15:restartNumberingAfterBreak="0">
    <w:nsid w:val="07FC2740"/>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5" w15:restartNumberingAfterBreak="0">
    <w:nsid w:val="0AA43AF9"/>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14BD5E12"/>
    <w:multiLevelType w:val="hybridMultilevel"/>
    <w:tmpl w:val="3E8E4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8F03EA"/>
    <w:multiLevelType w:val="multilevel"/>
    <w:tmpl w:val="A962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0"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1DEEB5C6"/>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12" w15:restartNumberingAfterBreak="0">
    <w:nsid w:val="201C9A6A"/>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3"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27270E75"/>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16" w15:restartNumberingAfterBreak="0">
    <w:nsid w:val="288816C2"/>
    <w:multiLevelType w:val="hybridMultilevel"/>
    <w:tmpl w:val="9FC48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20"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2"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4"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5"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16826FC"/>
    <w:multiLevelType w:val="multilevel"/>
    <w:tmpl w:val="A026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9" w15:restartNumberingAfterBreak="0">
    <w:nsid w:val="3A5E621E"/>
    <w:multiLevelType w:val="multilevel"/>
    <w:tmpl w:val="BCD2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2"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3"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6" w15:restartNumberingAfterBreak="0">
    <w:nsid w:val="403E1A71"/>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0"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1" w15:restartNumberingAfterBreak="0">
    <w:nsid w:val="447218EE"/>
    <w:multiLevelType w:val="hybridMultilevel"/>
    <w:tmpl w:val="CDDC1D8E"/>
    <w:lvl w:ilvl="0" w:tplc="3B5CC55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67E5A63"/>
    <w:multiLevelType w:val="multilevel"/>
    <w:tmpl w:val="E626F9D0"/>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Calibri" w:hAnsi="Calibri" w:cs="Calibri" w:hint="default"/>
        <w:color w:val="auto"/>
        <w:sz w:val="20"/>
        <w:szCs w:val="20"/>
      </w:rPr>
    </w:lvl>
    <w:lvl w:ilvl="2">
      <w:start w:val="1"/>
      <w:numFmt w:val="decimal"/>
      <w:lvlText w:val="%1.%2.%3."/>
      <w:lvlJc w:val="left"/>
      <w:pPr>
        <w:tabs>
          <w:tab w:val="num" w:pos="795"/>
        </w:tabs>
        <w:ind w:left="285"/>
      </w:pPr>
      <w:rPr>
        <w:rFonts w:ascii="Calibri" w:hAnsi="Calibri" w:cs="Calibri" w:hint="default"/>
        <w:color w:val="auto"/>
        <w:sz w:val="20"/>
        <w:szCs w:val="20"/>
      </w:rPr>
    </w:lvl>
    <w:lvl w:ilvl="3">
      <w:start w:val="1"/>
      <w:numFmt w:val="decimal"/>
      <w:lvlText w:val="%1.%2.%3.%4."/>
      <w:lvlJc w:val="left"/>
      <w:pPr>
        <w:tabs>
          <w:tab w:val="num" w:pos="1500"/>
        </w:tabs>
        <w:ind w:left="855"/>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3"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5" w15:restartNumberingAfterBreak="0">
    <w:nsid w:val="4A6F59CB"/>
    <w:multiLevelType w:val="hybridMultilevel"/>
    <w:tmpl w:val="196CA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3C748A7"/>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8" w15:restartNumberingAfterBreak="0">
    <w:nsid w:val="53FD4EED"/>
    <w:multiLevelType w:val="multilevel"/>
    <w:tmpl w:val="FFFFFFFF"/>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9"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0" w15:restartNumberingAfterBreak="0">
    <w:nsid w:val="5524073D"/>
    <w:multiLevelType w:val="hybridMultilevel"/>
    <w:tmpl w:val="B1FC8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5530A724"/>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2"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3"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4" w15:restartNumberingAfterBreak="0">
    <w:nsid w:val="5DA51B88"/>
    <w:multiLevelType w:val="multilevel"/>
    <w:tmpl w:val="FFFFFFFF"/>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5" w15:restartNumberingAfterBreak="0">
    <w:nsid w:val="5EA94DA2"/>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6" w15:restartNumberingAfterBreak="0">
    <w:nsid w:val="5F418B8E"/>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7"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9"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0"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1" w15:restartNumberingAfterBreak="0">
    <w:nsid w:val="67631CA1"/>
    <w:multiLevelType w:val="hybridMultilevel"/>
    <w:tmpl w:val="E3FCC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63" w15:restartNumberingAfterBreak="0">
    <w:nsid w:val="6D855710"/>
    <w:multiLevelType w:val="multilevel"/>
    <w:tmpl w:val="852C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5" w15:restartNumberingAfterBreak="0">
    <w:nsid w:val="752B53B2"/>
    <w:multiLevelType w:val="hybridMultilevel"/>
    <w:tmpl w:val="4496A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7"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8"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20"/>
  </w:num>
  <w:num w:numId="2" w16cid:durableId="9069401">
    <w:abstractNumId w:val="20"/>
    <w:lvlOverride w:ilvl="0"/>
    <w:lvlOverride w:ilvl="1"/>
    <w:lvlOverride w:ilvl="2">
      <w:startOverride w:val="1"/>
    </w:lvlOverride>
  </w:num>
  <w:num w:numId="3" w16cid:durableId="2052262824">
    <w:abstractNumId w:val="13"/>
  </w:num>
  <w:num w:numId="4" w16cid:durableId="733940545">
    <w:abstractNumId w:val="21"/>
  </w:num>
  <w:num w:numId="5" w16cid:durableId="444082181">
    <w:abstractNumId w:val="53"/>
  </w:num>
  <w:num w:numId="6" w16cid:durableId="1171291531">
    <w:abstractNumId w:val="24"/>
  </w:num>
  <w:num w:numId="7" w16cid:durableId="200754609">
    <w:abstractNumId w:val="38"/>
  </w:num>
  <w:num w:numId="8" w16cid:durableId="1526751812">
    <w:abstractNumId w:val="38"/>
    <w:lvlOverride w:ilvl="0">
      <w:startOverride w:val="1"/>
    </w:lvlOverride>
  </w:num>
  <w:num w:numId="9" w16cid:durableId="1150908146">
    <w:abstractNumId w:val="31"/>
  </w:num>
  <w:num w:numId="10" w16cid:durableId="1400054088">
    <w:abstractNumId w:val="0"/>
  </w:num>
  <w:num w:numId="11" w16cid:durableId="1940259221">
    <w:abstractNumId w:val="39"/>
  </w:num>
  <w:num w:numId="12" w16cid:durableId="1327516461">
    <w:abstractNumId w:val="9"/>
  </w:num>
  <w:num w:numId="13" w16cid:durableId="2007974437">
    <w:abstractNumId w:val="67"/>
  </w:num>
  <w:num w:numId="14" w16cid:durableId="1498692396">
    <w:abstractNumId w:val="58"/>
  </w:num>
  <w:num w:numId="15" w16cid:durableId="1360089348">
    <w:abstractNumId w:val="64"/>
  </w:num>
  <w:num w:numId="16" w16cid:durableId="1272083168">
    <w:abstractNumId w:val="35"/>
  </w:num>
  <w:num w:numId="17" w16cid:durableId="2048749856">
    <w:abstractNumId w:val="23"/>
  </w:num>
  <w:num w:numId="18" w16cid:durableId="62684489">
    <w:abstractNumId w:val="34"/>
  </w:num>
  <w:num w:numId="19" w16cid:durableId="1541239707">
    <w:abstractNumId w:val="25"/>
  </w:num>
  <w:num w:numId="20" w16cid:durableId="1122456315">
    <w:abstractNumId w:val="10"/>
  </w:num>
  <w:num w:numId="21" w16cid:durableId="1888950094">
    <w:abstractNumId w:val="43"/>
  </w:num>
  <w:num w:numId="22" w16cid:durableId="706300116">
    <w:abstractNumId w:val="14"/>
  </w:num>
  <w:num w:numId="23" w16cid:durableId="195705763">
    <w:abstractNumId w:val="62"/>
  </w:num>
  <w:num w:numId="24" w16cid:durableId="288556079">
    <w:abstractNumId w:val="66"/>
  </w:num>
  <w:num w:numId="25" w16cid:durableId="534511747">
    <w:abstractNumId w:val="6"/>
  </w:num>
  <w:num w:numId="26" w16cid:durableId="386270028">
    <w:abstractNumId w:val="32"/>
  </w:num>
  <w:num w:numId="27" w16cid:durableId="436676616">
    <w:abstractNumId w:val="32"/>
    <w:lvlOverride w:ilvl="0">
      <w:startOverride w:val="1"/>
    </w:lvlOverride>
  </w:num>
  <w:num w:numId="28" w16cid:durableId="1588078450">
    <w:abstractNumId w:val="44"/>
  </w:num>
  <w:num w:numId="29" w16cid:durableId="28603496">
    <w:abstractNumId w:val="30"/>
  </w:num>
  <w:num w:numId="30" w16cid:durableId="2075199410">
    <w:abstractNumId w:val="49"/>
  </w:num>
  <w:num w:numId="31" w16cid:durableId="1530534649">
    <w:abstractNumId w:val="22"/>
  </w:num>
  <w:num w:numId="32" w16cid:durableId="1525943338">
    <w:abstractNumId w:val="22"/>
    <w:lvlOverride w:ilvl="0"/>
    <w:lvlOverride w:ilvl="1"/>
    <w:lvlOverride w:ilvl="2">
      <w:startOverride w:val="1"/>
    </w:lvlOverride>
  </w:num>
  <w:num w:numId="33" w16cid:durableId="1975911433">
    <w:abstractNumId w:val="40"/>
  </w:num>
  <w:num w:numId="34" w16cid:durableId="1211263972">
    <w:abstractNumId w:val="27"/>
  </w:num>
  <w:num w:numId="35" w16cid:durableId="2020155941">
    <w:abstractNumId w:val="59"/>
  </w:num>
  <w:num w:numId="36" w16cid:durableId="501361952">
    <w:abstractNumId w:val="68"/>
  </w:num>
  <w:num w:numId="37" w16cid:durableId="2054570551">
    <w:abstractNumId w:val="60"/>
  </w:num>
  <w:num w:numId="38" w16cid:durableId="166868381">
    <w:abstractNumId w:val="28"/>
  </w:num>
  <w:num w:numId="39" w16cid:durableId="221520623">
    <w:abstractNumId w:val="18"/>
  </w:num>
  <w:num w:numId="40" w16cid:durableId="577062570">
    <w:abstractNumId w:val="37"/>
  </w:num>
  <w:num w:numId="41" w16cid:durableId="1920939650">
    <w:abstractNumId w:val="33"/>
  </w:num>
  <w:num w:numId="42" w16cid:durableId="447163871">
    <w:abstractNumId w:val="52"/>
  </w:num>
  <w:num w:numId="43" w16cid:durableId="255554524">
    <w:abstractNumId w:val="57"/>
  </w:num>
  <w:num w:numId="44" w16cid:durableId="1790009534">
    <w:abstractNumId w:val="19"/>
  </w:num>
  <w:num w:numId="45" w16cid:durableId="2127382040">
    <w:abstractNumId w:val="46"/>
  </w:num>
  <w:num w:numId="46" w16cid:durableId="406224813">
    <w:abstractNumId w:val="17"/>
  </w:num>
  <w:num w:numId="47" w16cid:durableId="1340501580">
    <w:abstractNumId w:val="56"/>
  </w:num>
  <w:num w:numId="48" w16cid:durableId="497497906">
    <w:abstractNumId w:val="5"/>
  </w:num>
  <w:num w:numId="49" w16cid:durableId="1196045805">
    <w:abstractNumId w:val="2"/>
  </w:num>
  <w:num w:numId="50" w16cid:durableId="292490212">
    <w:abstractNumId w:val="47"/>
  </w:num>
  <w:num w:numId="51" w16cid:durableId="1539777623">
    <w:abstractNumId w:val="12"/>
  </w:num>
  <w:num w:numId="52" w16cid:durableId="1692995486">
    <w:abstractNumId w:val="15"/>
  </w:num>
  <w:num w:numId="53" w16cid:durableId="1165248671">
    <w:abstractNumId w:val="54"/>
  </w:num>
  <w:num w:numId="54" w16cid:durableId="1241863344">
    <w:abstractNumId w:val="42"/>
  </w:num>
  <w:num w:numId="55" w16cid:durableId="525869733">
    <w:abstractNumId w:val="42"/>
    <w:lvlOverride w:ilvl="0">
      <w:startOverride w:val="1"/>
    </w:lvlOverride>
  </w:num>
  <w:num w:numId="56" w16cid:durableId="1039818412">
    <w:abstractNumId w:val="11"/>
  </w:num>
  <w:num w:numId="57" w16cid:durableId="743575368">
    <w:abstractNumId w:val="36"/>
  </w:num>
  <w:num w:numId="58" w16cid:durableId="1769735211">
    <w:abstractNumId w:val="51"/>
  </w:num>
  <w:num w:numId="59" w16cid:durableId="521475814">
    <w:abstractNumId w:val="3"/>
  </w:num>
  <w:num w:numId="60" w16cid:durableId="921840784">
    <w:abstractNumId w:val="55"/>
  </w:num>
  <w:num w:numId="61" w16cid:durableId="1179467534">
    <w:abstractNumId w:val="48"/>
  </w:num>
  <w:num w:numId="62" w16cid:durableId="898588685">
    <w:abstractNumId w:val="4"/>
  </w:num>
  <w:num w:numId="63" w16cid:durableId="301883781">
    <w:abstractNumId w:val="1"/>
  </w:num>
  <w:num w:numId="64" w16cid:durableId="1059280208">
    <w:abstractNumId w:val="8"/>
  </w:num>
  <w:num w:numId="65" w16cid:durableId="817306030">
    <w:abstractNumId w:val="7"/>
  </w:num>
  <w:num w:numId="66" w16cid:durableId="1372918168">
    <w:abstractNumId w:val="61"/>
  </w:num>
  <w:num w:numId="67" w16cid:durableId="516506314">
    <w:abstractNumId w:val="50"/>
  </w:num>
  <w:num w:numId="68" w16cid:durableId="54940553">
    <w:abstractNumId w:val="65"/>
  </w:num>
  <w:num w:numId="69" w16cid:durableId="2104564089">
    <w:abstractNumId w:val="16"/>
  </w:num>
  <w:num w:numId="70" w16cid:durableId="590505481">
    <w:abstractNumId w:val="45"/>
  </w:num>
  <w:num w:numId="71" w16cid:durableId="1187788649">
    <w:abstractNumId w:val="41"/>
  </w:num>
  <w:num w:numId="72" w16cid:durableId="1464154638">
    <w:abstractNumId w:val="26"/>
  </w:num>
  <w:num w:numId="73" w16cid:durableId="1228539506">
    <w:abstractNumId w:val="29"/>
  </w:num>
  <w:num w:numId="74" w16cid:durableId="1185290391">
    <w:abstractNumId w:val="6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3757E9"/>
    <w:rsid w:val="004B1B8D"/>
    <w:rsid w:val="005079A8"/>
    <w:rsid w:val="006E783B"/>
    <w:rsid w:val="00751983"/>
    <w:rsid w:val="007562CE"/>
    <w:rsid w:val="00805D92"/>
    <w:rsid w:val="00834D54"/>
    <w:rsid w:val="00880B1E"/>
    <w:rsid w:val="008D3CC1"/>
    <w:rsid w:val="00906F83"/>
    <w:rsid w:val="0091127D"/>
    <w:rsid w:val="0092349D"/>
    <w:rsid w:val="00973343"/>
    <w:rsid w:val="00980D1C"/>
    <w:rsid w:val="009B6D7B"/>
    <w:rsid w:val="009C4470"/>
    <w:rsid w:val="009D1B6F"/>
    <w:rsid w:val="00AE6EFB"/>
    <w:rsid w:val="00B46B37"/>
    <w:rsid w:val="00B50FC5"/>
    <w:rsid w:val="00C9422B"/>
    <w:rsid w:val="00D05790"/>
    <w:rsid w:val="00D57ABD"/>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3757E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757E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757E9"/>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757E9"/>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3757E9"/>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3757E9"/>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3757E9"/>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3757E9"/>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3757E9"/>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3757E9"/>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3757E9"/>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3757E9"/>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3757E9"/>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3757E9"/>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3757E9"/>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3757E9"/>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3757E9"/>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3757E9"/>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3757E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757E9"/>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3757E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757E9"/>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3757E9"/>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3757E9"/>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3757E9"/>
    <w:rPr>
      <w:i/>
      <w:iCs/>
      <w:color w:val="2E74B5" w:themeColor="accent1" w:themeShade="BF"/>
    </w:rPr>
  </w:style>
  <w:style w:type="paragraph" w:styleId="CitaoIntensa">
    <w:name w:val="Intense Quote"/>
    <w:basedOn w:val="Normal"/>
    <w:next w:val="Normal"/>
    <w:link w:val="CitaoIntensaChar"/>
    <w:uiPriority w:val="30"/>
    <w:qFormat/>
    <w:rsid w:val="003757E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3757E9"/>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3757E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tst.jus.br/certidao"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portal.stf.jus.br/jurisprudencia/sumariosumulas.asp?base=26&amp;sumula=12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27002</Words>
  <Characters>145814</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2026-04-27T20:01:00Z</dcterms:created>
  <dcterms:modified xsi:type="dcterms:W3CDTF">2026-04-27T20:01:00Z</dcterms:modified>
</cp:coreProperties>
</file>